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:rsidRPr="00E10914" w14:paraId="66CDAF06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D8DDFC1" w14:textId="0B304C99" w:rsidR="007A3EA6" w:rsidRPr="00E10914" w:rsidRDefault="00E10914" w:rsidP="007A3EA6">
            <w:pPr>
              <w:jc w:val="center"/>
              <w:rPr>
                <w:rFonts w:ascii="Palatino Linotype" w:hAnsi="Palatino Linotype"/>
                <w:b/>
              </w:rPr>
            </w:pPr>
            <w:r w:rsidRPr="00E10914">
              <w:rPr>
                <w:rFonts w:ascii="Palatino Linotype" w:hAnsi="Palatino Linotype"/>
                <w:b/>
              </w:rPr>
              <w:t xml:space="preserve">PROYECTO </w:t>
            </w:r>
            <w:r>
              <w:rPr>
                <w:rFonts w:ascii="Palatino Linotype" w:hAnsi="Palatino Linotype"/>
                <w:b/>
              </w:rPr>
              <w:t xml:space="preserve">de </w:t>
            </w:r>
            <w:r w:rsidR="00037709" w:rsidRPr="00037709">
              <w:rPr>
                <w:rFonts w:ascii="Palatino Linotype" w:hAnsi="Palatino Linotype"/>
                <w:b/>
              </w:rPr>
              <w:t>Norma Técnica DGNTI ISO 59004 2024</w:t>
            </w:r>
          </w:p>
        </w:tc>
      </w:tr>
      <w:tr w:rsidR="007A3EA6" w:rsidRPr="00E10914" w14:paraId="39286249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2118841" w14:textId="77777777" w:rsidR="00037709" w:rsidRPr="00037709" w:rsidRDefault="00037709" w:rsidP="00037709">
            <w:pPr>
              <w:spacing w:before="240" w:after="240"/>
              <w:jc w:val="center"/>
              <w:rPr>
                <w:rFonts w:ascii="Palatino Linotype" w:hAnsi="Palatino Linotype"/>
                <w:b/>
                <w:lang w:val="es-PA"/>
              </w:rPr>
            </w:pPr>
            <w:r w:rsidRPr="00037709">
              <w:rPr>
                <w:rFonts w:ascii="Palatino Linotype" w:hAnsi="Palatino Linotype"/>
                <w:b/>
                <w:lang w:val="es-PA"/>
              </w:rPr>
              <w:t>Economía circular — Vocabulario, principios y orientación para la implementación</w:t>
            </w:r>
          </w:p>
          <w:p w14:paraId="21A45A49" w14:textId="45A4E201" w:rsidR="007A3EA6" w:rsidRPr="00E10914" w:rsidRDefault="00037709" w:rsidP="00037709">
            <w:pPr>
              <w:spacing w:before="240" w:after="240"/>
              <w:jc w:val="center"/>
              <w:rPr>
                <w:rFonts w:ascii="Palatino Linotype" w:hAnsi="Palatino Linotype"/>
                <w:b/>
                <w:lang w:val="es-PA"/>
              </w:rPr>
            </w:pPr>
            <w:r w:rsidRPr="00037709">
              <w:rPr>
                <w:rFonts w:ascii="Palatino Linotype" w:hAnsi="Palatino Linotype"/>
                <w:b/>
                <w:lang w:val="es-PA"/>
              </w:rPr>
              <w:t>Correspondencia: ISO 59004:2024</w:t>
            </w:r>
          </w:p>
        </w:tc>
      </w:tr>
      <w:tr w:rsidR="007A3EA6" w:rsidRPr="00E10914" w14:paraId="693682D5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:rsidRPr="00E10914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1DE94E9B" w:rsidR="008A13ED" w:rsidRPr="00E10914" w:rsidRDefault="00037709" w:rsidP="008A13ED">
                  <w:pPr>
                    <w:jc w:val="center"/>
                    <w:rPr>
                      <w:rFonts w:ascii="Palatino Linotype" w:eastAsia="Times New Roman" w:hAnsi="Palatino Linotype" w:cs="Times New Roman"/>
                      <w:b/>
                    </w:rPr>
                  </w:pPr>
                  <w:r>
                    <w:rPr>
                      <w:rFonts w:ascii="Palatino Linotype" w:eastAsia="Times New Roman" w:hAnsi="Palatino Linotype" w:cs="Times New Roman"/>
                      <w:b/>
                    </w:rPr>
                    <w:t>06 DE ENERO DE 2026 AL 06 DE FEBRERO DE 2026</w:t>
                  </w:r>
                </w:p>
              </w:tc>
            </w:tr>
          </w:tbl>
          <w:p w14:paraId="475A2B28" w14:textId="4BE55718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7A3EA6" w:rsidRPr="00E10914" w14:paraId="282C743E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7A3EA6" w:rsidRPr="00E10914" w14:paraId="0A89B9CC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7A3EA6" w:rsidRPr="00E10914" w14:paraId="37D978A7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:rsidRPr="00E10914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Pr="00E10914" w:rsidRDefault="00406BFB" w:rsidP="00406BFB">
            <w:pPr>
              <w:ind w:left="-111"/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SUSTENTO TÉCNICO O CIENTÍFICO</w:t>
            </w:r>
          </w:p>
        </w:tc>
      </w:tr>
      <w:tr w:rsidR="00FD26BE" w:rsidRPr="00E10914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Pr="00E10914" w:rsidRDefault="00FD26BE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EJEMPLO</w:t>
            </w:r>
          </w:p>
        </w:tc>
      </w:tr>
      <w:tr w:rsidR="00406BFB" w:rsidRPr="00E10914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Pr="00E10914" w:rsidRDefault="00406BFB" w:rsidP="00406BFB">
            <w:pPr>
              <w:ind w:left="-111"/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:rsidRPr="00E10914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4EA83E86" w14:textId="151DD233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1-12-202</w:t>
            </w:r>
            <w:r w:rsidR="00331114" w:rsidRPr="00E10914">
              <w:rPr>
                <w:rFonts w:ascii="Palatino Linotype" w:eastAsia="Times New Roman" w:hAnsi="Palatino Linotype" w:cs="Times New Roman"/>
              </w:rPr>
              <w:t>4</w:t>
            </w:r>
          </w:p>
          <w:p w14:paraId="27737798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C97374C" w14:textId="51CD7991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hAnsi="Palatino Linotype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Aquellos ensayos que no estén dentro del alcance de acreditación de los laboratorios acreditados con la norma DGNTI COPANIT  17025 se le otorgará un periodo de 18 meses para acreditarse.</w:t>
            </w:r>
          </w:p>
        </w:tc>
        <w:tc>
          <w:tcPr>
            <w:tcW w:w="3828" w:type="dxa"/>
          </w:tcPr>
          <w:p w14:paraId="78D6AFF6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406BFB" w:rsidRPr="00E10914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2.</w:t>
            </w:r>
          </w:p>
          <w:p w14:paraId="6F7E7F94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62F14A26" w14:textId="40DA4529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1 – 12 – 202</w:t>
            </w:r>
            <w:r w:rsidR="00331114" w:rsidRPr="00E10914">
              <w:rPr>
                <w:rFonts w:ascii="Palatino Linotype" w:eastAsia="Times New Roman" w:hAnsi="Palatino Linotype" w:cs="Times New Roman"/>
              </w:rPr>
              <w:t>4</w:t>
            </w:r>
          </w:p>
          <w:p w14:paraId="5DB67788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MICI / DGNTI</w:t>
            </w:r>
          </w:p>
          <w:p w14:paraId="7270421C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2.  REFERENCIA NORMATIVA</w:t>
            </w:r>
          </w:p>
          <w:p w14:paraId="7528C1B1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79B8A8E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776B2C4E" w14:textId="0F8B968B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2. REFERENCIA NORMATIVA</w:t>
            </w:r>
          </w:p>
          <w:p w14:paraId="658FB561" w14:textId="791B10E9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INCLUIR:  Reglamento Técnico 85-2005</w:t>
            </w:r>
          </w:p>
          <w:p w14:paraId="552E2C9E" w14:textId="1E64A040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Cemento Asfáltico para uso Vial</w:t>
            </w:r>
          </w:p>
          <w:p w14:paraId="67729631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1F8CC1D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0BB471B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Justificación:</w:t>
            </w:r>
          </w:p>
          <w:p w14:paraId="1BA3B718" w14:textId="1564766B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Se debe incluir la norma anterior como referencia normativa</w:t>
            </w:r>
          </w:p>
          <w:p w14:paraId="72B3D6DA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78465FCE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939AC" w14:textId="77777777" w:rsidR="00153C3D" w:rsidRDefault="00153C3D">
      <w:pPr>
        <w:spacing w:after="0" w:line="240" w:lineRule="auto"/>
      </w:pPr>
      <w:r>
        <w:separator/>
      </w:r>
    </w:p>
  </w:endnote>
  <w:endnote w:type="continuationSeparator" w:id="0">
    <w:p w14:paraId="64DDD626" w14:textId="77777777" w:rsidR="00153C3D" w:rsidRDefault="0015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N°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4180A" w14:textId="77777777" w:rsidR="00153C3D" w:rsidRDefault="00153C3D">
      <w:pPr>
        <w:spacing w:after="0" w:line="240" w:lineRule="auto"/>
      </w:pPr>
      <w:r>
        <w:separator/>
      </w:r>
    </w:p>
  </w:footnote>
  <w:footnote w:type="continuationSeparator" w:id="0">
    <w:p w14:paraId="1ADC8A46" w14:textId="77777777" w:rsidR="00153C3D" w:rsidRDefault="0015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37709"/>
    <w:rsid w:val="00125BF4"/>
    <w:rsid w:val="00153C3D"/>
    <w:rsid w:val="00164D2F"/>
    <w:rsid w:val="00174EE0"/>
    <w:rsid w:val="002531A3"/>
    <w:rsid w:val="0030340B"/>
    <w:rsid w:val="00331114"/>
    <w:rsid w:val="003A2707"/>
    <w:rsid w:val="003B2DEB"/>
    <w:rsid w:val="00403A1C"/>
    <w:rsid w:val="00406BFB"/>
    <w:rsid w:val="00516AC8"/>
    <w:rsid w:val="005D5C64"/>
    <w:rsid w:val="00605E10"/>
    <w:rsid w:val="006701B7"/>
    <w:rsid w:val="00670459"/>
    <w:rsid w:val="007A3EA6"/>
    <w:rsid w:val="00817CDE"/>
    <w:rsid w:val="008A13ED"/>
    <w:rsid w:val="00944202"/>
    <w:rsid w:val="009A1088"/>
    <w:rsid w:val="009D44D3"/>
    <w:rsid w:val="00AA1470"/>
    <w:rsid w:val="00B7100E"/>
    <w:rsid w:val="00BB6CE8"/>
    <w:rsid w:val="00C77621"/>
    <w:rsid w:val="00CF38A8"/>
    <w:rsid w:val="00DF4B65"/>
    <w:rsid w:val="00E10914"/>
    <w:rsid w:val="00EB4B83"/>
    <w:rsid w:val="00F84D75"/>
    <w:rsid w:val="00FD26BE"/>
    <w:rsid w:val="00F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Hector Sánchez</cp:lastModifiedBy>
  <cp:revision>10</cp:revision>
  <dcterms:created xsi:type="dcterms:W3CDTF">2024-08-23T13:54:00Z</dcterms:created>
  <dcterms:modified xsi:type="dcterms:W3CDTF">2026-01-06T15:19:00Z</dcterms:modified>
</cp:coreProperties>
</file>