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59724" w14:textId="04BCC29C" w:rsidR="00BB2819" w:rsidRDefault="00BB2819" w:rsidP="006F25B1">
      <w:pPr>
        <w:ind w:left="0" w:right="4"/>
      </w:pPr>
    </w:p>
    <w:p w14:paraId="58827FD6" w14:textId="77777777" w:rsidR="00475E1F" w:rsidRDefault="00475E1F"/>
    <w:p w14:paraId="36D41B44" w14:textId="706DA041" w:rsidR="00BB2819" w:rsidRDefault="00BB2819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color w:val="000000"/>
        </w:rPr>
      </w:pPr>
    </w:p>
    <w:p w14:paraId="0226DBB8" w14:textId="4D4FAAD3" w:rsidR="00BB2819" w:rsidRDefault="00BB2819"/>
    <w:p w14:paraId="27C7D76B" w14:textId="4FE49569" w:rsidR="00BB2819" w:rsidRDefault="00BB2819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color w:val="000000"/>
        </w:rPr>
      </w:pPr>
    </w:p>
    <w:p w14:paraId="389FF8D8" w14:textId="44F642D4" w:rsidR="00BB2819" w:rsidRDefault="00BB2819"/>
    <w:p w14:paraId="05398CC4" w14:textId="77777777" w:rsidR="00BB2819" w:rsidRDefault="00BB2819"/>
    <w:p w14:paraId="481C9B60" w14:textId="77777777" w:rsidR="0056246B" w:rsidRDefault="0056246B">
      <w:pPr>
        <w:rPr>
          <w:b/>
        </w:rPr>
      </w:pPr>
    </w:p>
    <w:p w14:paraId="638E7DFC" w14:textId="77777777" w:rsidR="0056246B" w:rsidRDefault="0056246B">
      <w:pPr>
        <w:rPr>
          <w:b/>
        </w:rPr>
      </w:pPr>
    </w:p>
    <w:p w14:paraId="3DDE4D61" w14:textId="77777777" w:rsidR="00151957" w:rsidRDefault="00151957">
      <w:pPr>
        <w:rPr>
          <w:b/>
        </w:rPr>
      </w:pPr>
    </w:p>
    <w:p w14:paraId="7697141E" w14:textId="0414A50B" w:rsidR="00BB2819" w:rsidRDefault="004E49E2">
      <w:r>
        <w:rPr>
          <w:b/>
        </w:rPr>
        <w:t>TECNOLOGÍA DE LOS ALIMENTOS</w:t>
      </w:r>
      <w:r w:rsidR="0012554F">
        <w:rPr>
          <w:b/>
        </w:rPr>
        <w:t>.</w:t>
      </w:r>
      <w:r>
        <w:rPr>
          <w:b/>
        </w:rPr>
        <w:t xml:space="preserve"> </w:t>
      </w:r>
      <w:r w:rsidR="00444F77">
        <w:rPr>
          <w:b/>
        </w:rPr>
        <w:t>FRUTAS Y HORTALIZAS FRESCAS.</w:t>
      </w:r>
    </w:p>
    <w:p w14:paraId="3F77CEE6" w14:textId="2151DD9F" w:rsidR="008F52AB" w:rsidRPr="008F52AB" w:rsidRDefault="001D37C3">
      <w:pPr>
        <w:rPr>
          <w:b/>
          <w:bCs/>
        </w:rPr>
      </w:pPr>
      <w:r>
        <w:rPr>
          <w:b/>
          <w:bCs/>
        </w:rPr>
        <w:t>LIMA - LIMÓN</w:t>
      </w:r>
      <w:r w:rsidR="00444F77">
        <w:rPr>
          <w:b/>
          <w:bCs/>
        </w:rPr>
        <w:t>. ESPECIFICACIONES</w:t>
      </w:r>
    </w:p>
    <w:p w14:paraId="6F549976" w14:textId="77777777" w:rsidR="001C79B6" w:rsidRDefault="001C79B6">
      <w:pPr>
        <w:rPr>
          <w:b/>
        </w:rPr>
      </w:pPr>
    </w:p>
    <w:p w14:paraId="08D814FB" w14:textId="77777777" w:rsidR="001C79B6" w:rsidRDefault="001C79B6">
      <w:pPr>
        <w:rPr>
          <w:b/>
        </w:rPr>
      </w:pPr>
    </w:p>
    <w:p w14:paraId="1467AFE1" w14:textId="77D73016" w:rsidR="00DD63B6" w:rsidRDefault="00C06CFA" w:rsidP="00C06CFA">
      <w:r>
        <w:rPr>
          <w:b/>
        </w:rPr>
        <w:t>I.C.S.  67.080.01</w:t>
      </w:r>
    </w:p>
    <w:p w14:paraId="3720C0DD" w14:textId="77777777" w:rsidR="00CB08D2" w:rsidRDefault="00CB08D2"/>
    <w:p w14:paraId="7E939FFE" w14:textId="77777777" w:rsidR="00CB08D2" w:rsidRDefault="00CB08D2"/>
    <w:p w14:paraId="006DDEF2" w14:textId="77777777" w:rsidR="00CB08D2" w:rsidRDefault="00CB08D2"/>
    <w:p w14:paraId="120E8D35" w14:textId="77777777" w:rsidR="00CB08D2" w:rsidRDefault="00CB08D2"/>
    <w:p w14:paraId="534BF2EF" w14:textId="77777777" w:rsidR="00CB08D2" w:rsidRDefault="00CB08D2"/>
    <w:p w14:paraId="23B3A782" w14:textId="77777777" w:rsidR="00CB08D2" w:rsidRDefault="00CB08D2"/>
    <w:p w14:paraId="3E2DFEF1" w14:textId="77777777" w:rsidR="00CB08D2" w:rsidRDefault="00CB08D2"/>
    <w:p w14:paraId="059A3FCB" w14:textId="77777777" w:rsidR="00CB08D2" w:rsidRDefault="00CB08D2"/>
    <w:p w14:paraId="098DF2DD" w14:textId="77777777" w:rsidR="00CB08D2" w:rsidRDefault="00CB08D2"/>
    <w:p w14:paraId="25AAD0E5" w14:textId="77777777" w:rsidR="00CB08D2" w:rsidRDefault="00CB08D2"/>
    <w:p w14:paraId="251C950B" w14:textId="77777777" w:rsidR="00CB08D2" w:rsidRDefault="00CB08D2"/>
    <w:p w14:paraId="34283CFF" w14:textId="77777777" w:rsidR="00CB08D2" w:rsidRPr="008D1B9E" w:rsidRDefault="00CB08D2">
      <w:pPr>
        <w:sectPr w:rsidR="00CB08D2" w:rsidRPr="008D1B9E" w:rsidSect="00BF61F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26"/>
        </w:sectPr>
      </w:pPr>
    </w:p>
    <w:p w14:paraId="4DD40388" w14:textId="2F22C32B" w:rsidR="00532FED" w:rsidRPr="00432334" w:rsidRDefault="00360E6B" w:rsidP="00721420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 w:hanging="720"/>
        <w:rPr>
          <w:b/>
          <w:bCs/>
        </w:rPr>
      </w:pPr>
      <w:bookmarkStart w:id="0" w:name="_gjdgxs" w:colFirst="0" w:colLast="0"/>
      <w:bookmarkStart w:id="1" w:name="_tyjcwt" w:colFirst="0" w:colLast="0"/>
      <w:bookmarkEnd w:id="0"/>
      <w:bookmarkEnd w:id="1"/>
      <w:r w:rsidRPr="00432334">
        <w:rPr>
          <w:b/>
          <w:bCs/>
        </w:rPr>
        <w:lastRenderedPageBreak/>
        <w:t>OBJETO</w:t>
      </w:r>
    </w:p>
    <w:p w14:paraId="05CEE5D3" w14:textId="77777777" w:rsidR="00834EE9" w:rsidRDefault="00834EE9" w:rsidP="00834EE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0" w:right="4"/>
        <w:rPr>
          <w:color w:val="000000" w:themeColor="text1"/>
        </w:rPr>
      </w:pPr>
    </w:p>
    <w:p w14:paraId="53B744F9" w14:textId="3393AA2C" w:rsidR="007B5C41" w:rsidRPr="00834EE9" w:rsidRDefault="00834EE9" w:rsidP="00834EE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0" w:right="4"/>
        <w:rPr>
          <w:color w:val="000000" w:themeColor="text1"/>
        </w:rPr>
      </w:pPr>
      <w:r w:rsidRPr="00834EE9">
        <w:rPr>
          <w:color w:val="000000" w:themeColor="text1"/>
        </w:rPr>
        <w:t>Este Reglamento Técnico tiene por objeto establecer los requisitos generales y de calidad e inocuidad que debe cumplir la lima</w:t>
      </w:r>
      <w:r w:rsidR="00EB29A4">
        <w:rPr>
          <w:color w:val="000000" w:themeColor="text1"/>
        </w:rPr>
        <w:t xml:space="preserve"> y el </w:t>
      </w:r>
      <w:r w:rsidRPr="00834EE9">
        <w:rPr>
          <w:color w:val="000000" w:themeColor="text1"/>
        </w:rPr>
        <w:t>limón para consumo en estado fresco, su comercialización y/o su utilización como materia prima para procesamiento industrial.</w:t>
      </w:r>
    </w:p>
    <w:p w14:paraId="63E7342E" w14:textId="77777777" w:rsidR="00834EE9" w:rsidRPr="006F25B1" w:rsidRDefault="00834EE9" w:rsidP="004F33D6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b/>
          <w:bCs/>
          <w:lang w:val="es-ES"/>
        </w:rPr>
      </w:pPr>
    </w:p>
    <w:p w14:paraId="1773BA9A" w14:textId="2162B9A0" w:rsidR="00453397" w:rsidRDefault="00360E6B" w:rsidP="00721420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 w:hanging="720"/>
        <w:rPr>
          <w:b/>
          <w:bCs/>
        </w:rPr>
      </w:pPr>
      <w:r w:rsidRPr="006F25B1">
        <w:rPr>
          <w:b/>
          <w:bCs/>
        </w:rPr>
        <w:t xml:space="preserve">ÁMBITO DE APLICACIÓN </w:t>
      </w:r>
    </w:p>
    <w:p w14:paraId="6B074CE0" w14:textId="02DDAA5D" w:rsidR="006C186B" w:rsidRDefault="006C186B" w:rsidP="004F33D6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0" w:right="4"/>
      </w:pPr>
    </w:p>
    <w:p w14:paraId="6E157FEF" w14:textId="0E4A54FC" w:rsidR="00080EBF" w:rsidRDefault="00EA7CF8" w:rsidP="003966E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0" w:right="4"/>
        <w:rPr>
          <w:color w:val="000000" w:themeColor="text1"/>
        </w:rPr>
      </w:pPr>
      <w:r w:rsidRPr="00EA7CF8">
        <w:rPr>
          <w:color w:val="000000" w:themeColor="text1"/>
        </w:rPr>
        <w:t>Este Reglamento Técnico se aplica a la lima</w:t>
      </w:r>
      <w:r w:rsidR="00EB29A4">
        <w:rPr>
          <w:color w:val="000000" w:themeColor="text1"/>
        </w:rPr>
        <w:t xml:space="preserve"> y el </w:t>
      </w:r>
      <w:r w:rsidRPr="00EA7CF8">
        <w:rPr>
          <w:color w:val="000000" w:themeColor="text1"/>
        </w:rPr>
        <w:t>limón para consumo humano, estableciendo las definiciones, clasificaciones, características para su industrialización, comercialización y distribución en el país, ya sea de origen nacional o importado.</w:t>
      </w:r>
    </w:p>
    <w:p w14:paraId="2AE91BCC" w14:textId="77777777" w:rsidR="00EA7CF8" w:rsidRPr="00662C8E" w:rsidRDefault="00EA7CF8" w:rsidP="003966E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0" w:right="4"/>
      </w:pPr>
    </w:p>
    <w:p w14:paraId="3CA932F9" w14:textId="7885C611" w:rsidR="003966E0" w:rsidRPr="00113026" w:rsidRDefault="002B5E97" w:rsidP="00721420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709" w:right="4" w:hanging="709"/>
        <w:rPr>
          <w:b/>
          <w:bCs/>
        </w:rPr>
      </w:pPr>
      <w:r w:rsidRPr="00113026">
        <w:rPr>
          <w:b/>
          <w:bCs/>
        </w:rPr>
        <w:t>NORMAS PARA CONSULTAR</w:t>
      </w:r>
    </w:p>
    <w:p w14:paraId="3EAF7BBD" w14:textId="77777777" w:rsidR="002B5E97" w:rsidRDefault="002B5E97" w:rsidP="0011302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0" w:right="4"/>
        <w:rPr>
          <w:b/>
          <w:bCs/>
        </w:rPr>
      </w:pPr>
    </w:p>
    <w:p w14:paraId="7B716016" w14:textId="77777777" w:rsidR="005536A6" w:rsidRPr="00846AE9" w:rsidRDefault="005536A6" w:rsidP="005536A6">
      <w:pPr>
        <w:ind w:left="0" w:right="4"/>
        <w:rPr>
          <w:color w:val="000000"/>
        </w:rPr>
      </w:pPr>
      <w:r w:rsidRPr="00846AE9">
        <w:rPr>
          <w:color w:val="000000"/>
        </w:rPr>
        <w:t xml:space="preserve">Las </w:t>
      </w:r>
      <w:r>
        <w:rPr>
          <w:color w:val="000000"/>
        </w:rPr>
        <w:t>l</w:t>
      </w:r>
      <w:r w:rsidRPr="00846AE9">
        <w:rPr>
          <w:color w:val="000000"/>
        </w:rPr>
        <w:t xml:space="preserve">eyes, documentos normativos, resoluciones, y otros instrumentos técnicos – jurídicos se encontraban vigente al momento de la redacción del presente Reglamento Técnico. </w:t>
      </w:r>
    </w:p>
    <w:p w14:paraId="478015A4" w14:textId="77777777" w:rsidR="005536A6" w:rsidRDefault="005536A6" w:rsidP="005536A6">
      <w:pPr>
        <w:ind w:left="0" w:right="4"/>
        <w:rPr>
          <w:b/>
          <w:bCs/>
          <w:color w:val="000000"/>
        </w:rPr>
      </w:pPr>
    </w:p>
    <w:p w14:paraId="64A168C8" w14:textId="77777777" w:rsidR="005536A6" w:rsidRPr="005A2781" w:rsidRDefault="005536A6" w:rsidP="00721420">
      <w:pPr>
        <w:pStyle w:val="Prrafodelista"/>
        <w:numPr>
          <w:ilvl w:val="0"/>
          <w:numId w:val="2"/>
        </w:numPr>
        <w:ind w:left="567" w:right="4"/>
      </w:pPr>
      <w:r w:rsidRPr="005A2781">
        <w:t xml:space="preserve">Ley 430 de 25 de abril de 2024, que crea la Dirección Nacional de Control de Alimentos y Vigilancia Veterinaria. </w:t>
      </w:r>
      <w:bookmarkStart w:id="2" w:name="_GoBack"/>
      <w:bookmarkEnd w:id="2"/>
    </w:p>
    <w:p w14:paraId="1F3DAF54" w14:textId="77777777" w:rsidR="005536A6" w:rsidRPr="005A2781" w:rsidRDefault="005536A6" w:rsidP="00721420">
      <w:pPr>
        <w:pStyle w:val="Prrafodelista"/>
        <w:numPr>
          <w:ilvl w:val="0"/>
          <w:numId w:val="2"/>
        </w:numPr>
        <w:ind w:left="567" w:right="4"/>
      </w:pPr>
      <w:r w:rsidRPr="005A2781">
        <w:t xml:space="preserve">Ley 206 de 30 de marzo de 2021, que crea la Agencia Panameña de Alimentos. </w:t>
      </w:r>
    </w:p>
    <w:p w14:paraId="45284504" w14:textId="1A450404" w:rsidR="00A231C8" w:rsidRPr="00A231C8" w:rsidRDefault="005536A6" w:rsidP="00721420">
      <w:pPr>
        <w:pStyle w:val="Prrafodelista"/>
        <w:numPr>
          <w:ilvl w:val="0"/>
          <w:numId w:val="2"/>
        </w:numPr>
        <w:ind w:left="567" w:right="4"/>
      </w:pPr>
      <w:r w:rsidRPr="005A2781">
        <w:t>Decreto Ejecutivo No. 125 de 29 de septiembre de 2021</w:t>
      </w:r>
      <w:r>
        <w:t xml:space="preserve">, que reglamenta la Ley 206 de la Agencia Panameña de Alimentos. </w:t>
      </w:r>
    </w:p>
    <w:p w14:paraId="56CF776A" w14:textId="77777777" w:rsidR="00113026" w:rsidRPr="00113026" w:rsidRDefault="00113026" w:rsidP="0011302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0" w:right="4"/>
        <w:rPr>
          <w:b/>
          <w:bCs/>
        </w:rPr>
      </w:pPr>
    </w:p>
    <w:p w14:paraId="6C496E5B" w14:textId="237C6210" w:rsidR="002B5E97" w:rsidRPr="00113026" w:rsidRDefault="002B5E97" w:rsidP="00721420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 w:hanging="720"/>
        <w:rPr>
          <w:b/>
          <w:bCs/>
        </w:rPr>
      </w:pPr>
      <w:r w:rsidRPr="00113026">
        <w:rPr>
          <w:b/>
          <w:bCs/>
        </w:rPr>
        <w:t>DEFINICIONES</w:t>
      </w:r>
    </w:p>
    <w:p w14:paraId="5D6B7893" w14:textId="77777777" w:rsidR="002B5E97" w:rsidRDefault="002B5E97" w:rsidP="00EA2B03">
      <w:pPr>
        <w:pStyle w:val="Prrafodelista"/>
      </w:pPr>
    </w:p>
    <w:p w14:paraId="7EB413E0" w14:textId="62AF185A" w:rsidR="002B5E97" w:rsidRPr="00662C8E" w:rsidRDefault="008B321C" w:rsidP="00EA2B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0" w:right="4"/>
      </w:pPr>
      <w:r w:rsidRPr="008B321C">
        <w:t>Para los fines del presente Reglamento Técnico DGNTI se aplican las siguientes definiciones:</w:t>
      </w:r>
    </w:p>
    <w:p w14:paraId="1E3EA44B" w14:textId="77777777" w:rsidR="00DD1643" w:rsidRDefault="00DD1643" w:rsidP="00EA2B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0" w:right="4"/>
      </w:pPr>
    </w:p>
    <w:p w14:paraId="575A62EF" w14:textId="568B9F3A" w:rsidR="00F855EC" w:rsidRDefault="00F855EC" w:rsidP="00721420">
      <w:pPr>
        <w:pStyle w:val="Prrafode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-11" w:right="6" w:firstLine="0"/>
        <w:rPr>
          <w:lang w:val="es-ES"/>
        </w:rPr>
      </w:pPr>
      <w:r w:rsidRPr="00C90586">
        <w:rPr>
          <w:b/>
          <w:bCs/>
          <w:lang w:val="es-ES"/>
        </w:rPr>
        <w:t>De</w:t>
      </w:r>
      <w:r w:rsidR="007C2DE7">
        <w:rPr>
          <w:b/>
          <w:bCs/>
          <w:lang w:val="es-ES"/>
        </w:rPr>
        <w:t>coloración</w:t>
      </w:r>
      <w:r w:rsidRPr="00C90586">
        <w:rPr>
          <w:b/>
          <w:bCs/>
          <w:lang w:val="es-ES"/>
        </w:rPr>
        <w:t>:</w:t>
      </w:r>
      <w:r w:rsidR="00C90586">
        <w:rPr>
          <w:lang w:val="es-ES"/>
        </w:rPr>
        <w:t xml:space="preserve"> </w:t>
      </w:r>
      <w:r w:rsidR="007C2DE7" w:rsidRPr="007C2DE7">
        <w:rPr>
          <w:lang w:val="es-ES"/>
        </w:rPr>
        <w:t>cambios anormales en el color de la cáscara, tales como manchas amarillas, pardas o blanquecinas, pérdida de uniformidad del color verde o amarillamiento irregular</w:t>
      </w:r>
    </w:p>
    <w:p w14:paraId="4DA89D3B" w14:textId="77777777" w:rsidR="000567D5" w:rsidRPr="000B7837" w:rsidRDefault="000567D5" w:rsidP="00EA2B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0" w:right="4"/>
      </w:pPr>
    </w:p>
    <w:p w14:paraId="61EA4345" w14:textId="0F42AD5D" w:rsidR="000B7837" w:rsidRDefault="000B7837" w:rsidP="00721420">
      <w:pPr>
        <w:pStyle w:val="Prrafodelista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709" w:right="4"/>
      </w:pPr>
      <w:r w:rsidRPr="00EA2B03">
        <w:rPr>
          <w:b/>
          <w:bCs/>
        </w:rPr>
        <w:t>Pulpa</w:t>
      </w:r>
      <w:r w:rsidR="00DB4103" w:rsidRPr="00EA2B03">
        <w:rPr>
          <w:b/>
          <w:bCs/>
        </w:rPr>
        <w:t>:</w:t>
      </w:r>
      <w:r w:rsidR="00DB4103">
        <w:t xml:space="preserve"> </w:t>
      </w:r>
      <w:r w:rsidR="007C29D2" w:rsidRPr="007C29D2">
        <w:t>parte carnosa, blanda y comestible que rodea las semillas de una fruta</w:t>
      </w:r>
      <w:r w:rsidR="007C29D2">
        <w:t>.</w:t>
      </w:r>
    </w:p>
    <w:p w14:paraId="3BC92256" w14:textId="77777777" w:rsidR="00C43852" w:rsidRDefault="00C43852" w:rsidP="00C43852">
      <w:pPr>
        <w:pStyle w:val="Prrafodelista"/>
      </w:pPr>
    </w:p>
    <w:p w14:paraId="60DDE5E3" w14:textId="23CA42C5" w:rsidR="00C43852" w:rsidRPr="00C43852" w:rsidRDefault="00C43852" w:rsidP="00721420">
      <w:pPr>
        <w:pStyle w:val="Prrafodelista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11" w:right="6" w:firstLine="0"/>
        <w:rPr>
          <w:b/>
          <w:bCs/>
        </w:rPr>
      </w:pPr>
      <w:r w:rsidRPr="00C43852">
        <w:rPr>
          <w:b/>
          <w:bCs/>
        </w:rPr>
        <w:t>Podredumbre:</w:t>
      </w:r>
      <w:r>
        <w:rPr>
          <w:b/>
          <w:bCs/>
        </w:rPr>
        <w:t xml:space="preserve"> </w:t>
      </w:r>
      <w:r w:rsidR="00906B02" w:rsidRPr="00906B02">
        <w:t>deterioro del tejido del fruto causado principalmente por la acción de microorganismos, como hongos y bacterias, que provoca descomposición, pérdida de firmeza, cambios de color y reducción de la calidad e inocuidad del producto.</w:t>
      </w:r>
    </w:p>
    <w:p w14:paraId="7FE6A0B6" w14:textId="77777777" w:rsidR="00A60D8C" w:rsidRDefault="00A60D8C" w:rsidP="0043593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0" w:right="4"/>
      </w:pPr>
    </w:p>
    <w:p w14:paraId="41ED284E" w14:textId="6EEB26C9" w:rsidR="00A13E4E" w:rsidRPr="00435935" w:rsidRDefault="00A13E4E" w:rsidP="00721420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 w:hanging="720"/>
        <w:rPr>
          <w:b/>
          <w:bCs/>
        </w:rPr>
      </w:pPr>
      <w:r w:rsidRPr="00435935">
        <w:rPr>
          <w:b/>
          <w:bCs/>
        </w:rPr>
        <w:t>DESCRIPCIÓN DEL PRODUCTO</w:t>
      </w:r>
    </w:p>
    <w:p w14:paraId="49AED496" w14:textId="77777777" w:rsidR="00A13E4E" w:rsidRDefault="00A13E4E" w:rsidP="0043593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0" w:right="4"/>
      </w:pPr>
    </w:p>
    <w:p w14:paraId="5F9E7F6C" w14:textId="7E0CC925" w:rsidR="00411FC3" w:rsidRDefault="007C5A8B" w:rsidP="0034491A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0" w:right="6"/>
        <w:rPr>
          <w:color w:val="000000" w:themeColor="text1"/>
        </w:rPr>
      </w:pPr>
      <w:r w:rsidRPr="007C5A8B">
        <w:rPr>
          <w:color w:val="000000" w:themeColor="text1"/>
        </w:rPr>
        <w:t xml:space="preserve">La lima y el limón son frutos cítricos del género </w:t>
      </w:r>
      <w:r w:rsidRPr="00330139">
        <w:rPr>
          <w:i/>
          <w:iCs/>
          <w:color w:val="000000" w:themeColor="text1"/>
        </w:rPr>
        <w:t>Citrus</w:t>
      </w:r>
      <w:r w:rsidRPr="007C5A8B">
        <w:rPr>
          <w:color w:val="000000" w:themeColor="text1"/>
        </w:rPr>
        <w:t xml:space="preserve">, producidos por árboles perennes cultivados en sistemas agrícolas. Ambos frutos presentan forma redondeada u ovalada, cáscara lisa o ligeramente rugosa, pulpa segmentada, jugosa y de sabor ácido, con semillas variables según la variedad. La lima suele ser de menor tamaño, con cáscara delgada y color verde, mientras que el limón generalmente es más grande, con cáscara </w:t>
      </w:r>
      <w:r w:rsidRPr="007C5A8B">
        <w:rPr>
          <w:color w:val="000000" w:themeColor="text1"/>
        </w:rPr>
        <w:lastRenderedPageBreak/>
        <w:t>más gruesa y color amarillo o verde intenso.</w:t>
      </w:r>
    </w:p>
    <w:p w14:paraId="4F95BD3E" w14:textId="77777777" w:rsidR="00CF3955" w:rsidRPr="006F25B1" w:rsidRDefault="00CF3955" w:rsidP="0034491A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0" w:right="6"/>
      </w:pPr>
    </w:p>
    <w:p w14:paraId="14791B85" w14:textId="4CF82B53" w:rsidR="00132282" w:rsidRDefault="00132282" w:rsidP="00721420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6" w:hanging="720"/>
        <w:rPr>
          <w:b/>
          <w:bCs/>
        </w:rPr>
      </w:pPr>
      <w:r w:rsidRPr="0034491A">
        <w:rPr>
          <w:b/>
          <w:bCs/>
        </w:rPr>
        <w:t>DISPOSICIONES RELATIVAS A LA CALIDAD</w:t>
      </w:r>
    </w:p>
    <w:p w14:paraId="4E6CC7DF" w14:textId="77777777" w:rsidR="0034491A" w:rsidRPr="0034491A" w:rsidRDefault="0034491A" w:rsidP="003449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0" w:right="6"/>
        <w:rPr>
          <w:b/>
          <w:bCs/>
        </w:rPr>
      </w:pPr>
    </w:p>
    <w:p w14:paraId="21F2EC3E" w14:textId="1FBCE200" w:rsidR="00453397" w:rsidRDefault="0034491A" w:rsidP="00721420">
      <w:pPr>
        <w:pStyle w:val="Prrafodelista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right="6"/>
        <w:rPr>
          <w:b/>
          <w:bCs/>
        </w:rPr>
      </w:pPr>
      <w:r w:rsidRPr="006F25B1">
        <w:rPr>
          <w:b/>
          <w:bCs/>
        </w:rPr>
        <w:t>REQUISITOS MÍNIMOS</w:t>
      </w:r>
    </w:p>
    <w:p w14:paraId="6386C24A" w14:textId="77777777" w:rsidR="0034491A" w:rsidRPr="0034491A" w:rsidRDefault="0034491A" w:rsidP="0034491A">
      <w:pPr>
        <w:widowControl w:val="0"/>
        <w:pBdr>
          <w:top w:val="nil"/>
          <w:left w:val="nil"/>
          <w:bottom w:val="nil"/>
          <w:right w:val="nil"/>
          <w:between w:val="nil"/>
        </w:pBdr>
        <w:ind w:left="-11" w:right="6"/>
        <w:rPr>
          <w:b/>
          <w:bCs/>
        </w:rPr>
      </w:pPr>
    </w:p>
    <w:p w14:paraId="647CF7FD" w14:textId="6442EA0B" w:rsidR="00427EA6" w:rsidRDefault="00427EA6" w:rsidP="00427EA6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right="4"/>
      </w:pPr>
      <w:r>
        <w:t>En todas las categorías, a reserva de las disposiciones especiales para cada categoría y las tolerancias permitidas, las limas</w:t>
      </w:r>
      <w:r w:rsidR="00127C1B">
        <w:t xml:space="preserve"> y los </w:t>
      </w:r>
      <w:r>
        <w:t>limones deben:</w:t>
      </w:r>
    </w:p>
    <w:p w14:paraId="09E272D8" w14:textId="77777777" w:rsidR="00427EA6" w:rsidRDefault="00427EA6" w:rsidP="00427EA6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right="4"/>
      </w:pPr>
    </w:p>
    <w:p w14:paraId="29429741" w14:textId="77777777" w:rsidR="00427EA6" w:rsidRDefault="00427EA6" w:rsidP="00721420">
      <w:pPr>
        <w:pStyle w:val="Prrafodelista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4"/>
      </w:pPr>
      <w:r>
        <w:t>estar enteras;</w:t>
      </w:r>
    </w:p>
    <w:p w14:paraId="7AB15321" w14:textId="77777777" w:rsidR="00427EA6" w:rsidRDefault="00427EA6" w:rsidP="00721420">
      <w:pPr>
        <w:pStyle w:val="Prrafodelista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 w:right="4" w:hanging="207"/>
      </w:pPr>
      <w:r>
        <w:t>estar sanas, y exentas de podredumbre o deterioro que hagan que no sean aptas para el consumo;</w:t>
      </w:r>
    </w:p>
    <w:p w14:paraId="7FCF13DE" w14:textId="77777777" w:rsidR="00427EA6" w:rsidRDefault="00427EA6" w:rsidP="00721420">
      <w:pPr>
        <w:pStyle w:val="Prrafodelista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4"/>
      </w:pPr>
      <w:r>
        <w:t>estar limpias, y exentos de cualquier materia extraña visible;</w:t>
      </w:r>
    </w:p>
    <w:p w14:paraId="463A27A8" w14:textId="77777777" w:rsidR="00427EA6" w:rsidRDefault="00427EA6" w:rsidP="00721420">
      <w:pPr>
        <w:pStyle w:val="Prrafodelista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4"/>
      </w:pPr>
      <w:r>
        <w:t>estar exentas de plagas que afecten al aspecto general del producto;</w:t>
      </w:r>
    </w:p>
    <w:p w14:paraId="4010232F" w14:textId="77777777" w:rsidR="00427EA6" w:rsidRDefault="00427EA6" w:rsidP="00721420">
      <w:pPr>
        <w:pStyle w:val="Prrafodelista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4"/>
      </w:pPr>
      <w:r>
        <w:t>estar exentas de daños causados por plagas;</w:t>
      </w:r>
    </w:p>
    <w:p w14:paraId="4622A308" w14:textId="77777777" w:rsidR="00427EA6" w:rsidRDefault="00427EA6" w:rsidP="00721420">
      <w:pPr>
        <w:pStyle w:val="Prrafodelista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 w:right="4" w:hanging="207"/>
      </w:pPr>
      <w:r>
        <w:t>estar exentas de humedad externa anormal, salvo la condensación consiguiente a su remoción de una cámara frigorífica;</w:t>
      </w:r>
    </w:p>
    <w:p w14:paraId="39D54565" w14:textId="37BDFB21" w:rsidR="00427EA6" w:rsidRDefault="00427EA6" w:rsidP="00721420">
      <w:pPr>
        <w:pStyle w:val="Prrafodelista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4"/>
      </w:pPr>
      <w:r>
        <w:t>estar exentas de cualquier olor y/o sabores extraños;</w:t>
      </w:r>
    </w:p>
    <w:p w14:paraId="45D40537" w14:textId="77777777" w:rsidR="00427EA6" w:rsidRDefault="00427EA6" w:rsidP="00721420">
      <w:pPr>
        <w:pStyle w:val="Prrafodelista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4"/>
      </w:pPr>
      <w:r>
        <w:t>ser de consistencia firme;</w:t>
      </w:r>
    </w:p>
    <w:p w14:paraId="71D8DA6E" w14:textId="77777777" w:rsidR="00427EA6" w:rsidRDefault="00427EA6" w:rsidP="00721420">
      <w:pPr>
        <w:pStyle w:val="Prrafodelista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4"/>
      </w:pPr>
      <w:r>
        <w:t>estar exentas de daños causados por bajas temperaturas;</w:t>
      </w:r>
    </w:p>
    <w:p w14:paraId="2740AACB" w14:textId="278E4616" w:rsidR="00427EA6" w:rsidRDefault="00427EA6" w:rsidP="00721420">
      <w:pPr>
        <w:pStyle w:val="Prrafodelista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4"/>
      </w:pPr>
      <w:r>
        <w:t>estar exentas de magulladuras.</w:t>
      </w:r>
    </w:p>
    <w:p w14:paraId="2A9E5DFE" w14:textId="77777777" w:rsidR="00427EA6" w:rsidRDefault="00427EA6" w:rsidP="00427EA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right="4"/>
      </w:pPr>
    </w:p>
    <w:p w14:paraId="76E4F8E5" w14:textId="27B48682" w:rsidR="00427EA6" w:rsidRDefault="00427EA6" w:rsidP="00427EA6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right="4"/>
      </w:pPr>
      <w:r>
        <w:t>Las limas-limones deben haber alcanzado un grado apropiado de desarrollo y madurez, de conformidad con los criterios peculiares de la variedad y la zona en que se producen.</w:t>
      </w:r>
    </w:p>
    <w:p w14:paraId="304292E9" w14:textId="77777777" w:rsidR="00427EA6" w:rsidRDefault="00427EA6" w:rsidP="00427EA6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right="4"/>
      </w:pPr>
    </w:p>
    <w:p w14:paraId="58CDE987" w14:textId="0939F4FD" w:rsidR="00427EA6" w:rsidRDefault="00427EA6" w:rsidP="00427EA6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right="4"/>
      </w:pPr>
      <w:r>
        <w:t>El desarrollo y condición de las limas-limones deben ser tales que les permitan soportar el transporte y la manipulación; y llegar en estado satisfactorio al lugar de destino.</w:t>
      </w:r>
    </w:p>
    <w:p w14:paraId="67A1C9E8" w14:textId="77777777" w:rsidR="00E41730" w:rsidRPr="006F25B1" w:rsidRDefault="00E41730" w:rsidP="00BF5D33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right="4"/>
      </w:pPr>
    </w:p>
    <w:p w14:paraId="49EA6DE4" w14:textId="150D83A6" w:rsidR="00453397" w:rsidRDefault="00132282" w:rsidP="00721420">
      <w:pPr>
        <w:pStyle w:val="Prrafodelista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right="6" w:firstLine="0"/>
        <w:rPr>
          <w:b/>
          <w:bCs/>
        </w:rPr>
      </w:pPr>
      <w:r w:rsidRPr="006F25B1">
        <w:rPr>
          <w:b/>
          <w:bCs/>
        </w:rPr>
        <w:t xml:space="preserve"> </w:t>
      </w:r>
      <w:r w:rsidR="00D63E16">
        <w:rPr>
          <w:b/>
          <w:bCs/>
        </w:rPr>
        <w:t>CONTENIDO MÍNIMO DE ZUMO (JUGO) Y COLORACIÓN</w:t>
      </w:r>
    </w:p>
    <w:p w14:paraId="4A070151" w14:textId="77777777" w:rsidR="00BB69B8" w:rsidRDefault="00BB69B8" w:rsidP="0012744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right="6"/>
        <w:rPr>
          <w:b/>
          <w:bCs/>
        </w:rPr>
      </w:pPr>
    </w:p>
    <w:p w14:paraId="50244D6F" w14:textId="77777777" w:rsidR="00127442" w:rsidRDefault="00127442" w:rsidP="00127442">
      <w:pPr>
        <w:pStyle w:val="Textoindependiente"/>
        <w:spacing w:after="0"/>
        <w:ind w:left="0" w:right="4"/>
      </w:pPr>
      <w:r>
        <w:t xml:space="preserve">El contenido mínimo de zumo (jugo) se calcula con relación al peso total del fruto. </w:t>
      </w:r>
    </w:p>
    <w:p w14:paraId="0639C6E6" w14:textId="77777777" w:rsidR="00127442" w:rsidRDefault="00127442" w:rsidP="00127442">
      <w:pPr>
        <w:pStyle w:val="Textoindependiente"/>
        <w:spacing w:after="0"/>
        <w:ind w:left="0" w:right="4"/>
      </w:pPr>
    </w:p>
    <w:p w14:paraId="2F847F08" w14:textId="5E1FD4F6" w:rsidR="00127442" w:rsidRDefault="00127442" w:rsidP="00721420">
      <w:pPr>
        <w:pStyle w:val="Textoindependiente"/>
        <w:numPr>
          <w:ilvl w:val="0"/>
          <w:numId w:val="5"/>
        </w:numPr>
        <w:spacing w:after="0"/>
        <w:ind w:right="4"/>
      </w:pPr>
      <w:r>
        <w:t>Contenido mínimo de zumo (jugo): 42%</w:t>
      </w:r>
    </w:p>
    <w:p w14:paraId="40D2316E" w14:textId="77777777" w:rsidR="00127442" w:rsidRDefault="00127442" w:rsidP="00127442">
      <w:pPr>
        <w:pStyle w:val="Textoindependiente"/>
        <w:spacing w:after="0"/>
        <w:ind w:left="0" w:right="4"/>
      </w:pPr>
    </w:p>
    <w:p w14:paraId="71933FC1" w14:textId="36E2CDE0" w:rsidR="00A1333B" w:rsidRDefault="00127442" w:rsidP="00127442">
      <w:pPr>
        <w:pStyle w:val="Textoindependiente"/>
        <w:spacing w:after="0"/>
        <w:ind w:left="0" w:right="4"/>
      </w:pPr>
      <w:r>
        <w:t xml:space="preserve">La coloración debe ser la típica de la variedad por lo menos en dos tercios de la superficie del fruto. Si </w:t>
      </w:r>
      <w:r w:rsidR="001C30D2">
        <w:t>e</w:t>
      </w:r>
      <w:r>
        <w:t>l fruto es verde, pero p</w:t>
      </w:r>
      <w:r w:rsidR="00E04286">
        <w:t>uede</w:t>
      </w:r>
      <w:r>
        <w:t xml:space="preserve"> presentar decoloraciones (manchas amarillas) hasta en el 30% de su superficie.</w:t>
      </w:r>
    </w:p>
    <w:p w14:paraId="39F3C64F" w14:textId="77777777" w:rsidR="00127442" w:rsidRDefault="00127442" w:rsidP="00127442">
      <w:pPr>
        <w:pStyle w:val="Textoindependiente"/>
        <w:spacing w:after="0"/>
        <w:ind w:left="0" w:right="4"/>
      </w:pPr>
    </w:p>
    <w:p w14:paraId="0FE91A82" w14:textId="76E4C65F" w:rsidR="001369DF" w:rsidRPr="001547A7" w:rsidRDefault="001570B2" w:rsidP="00721420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4" w:hanging="720"/>
        <w:rPr>
          <w:b/>
          <w:bCs/>
        </w:rPr>
      </w:pPr>
      <w:r w:rsidRPr="001547A7">
        <w:rPr>
          <w:b/>
          <w:bCs/>
        </w:rPr>
        <w:t>CLASIFICACIÓN</w:t>
      </w:r>
    </w:p>
    <w:p w14:paraId="0C7FA262" w14:textId="77777777" w:rsidR="001369DF" w:rsidRPr="001369DF" w:rsidRDefault="001369DF" w:rsidP="001369DF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right="4"/>
        <w:rPr>
          <w:b/>
          <w:bCs/>
        </w:rPr>
      </w:pPr>
    </w:p>
    <w:p w14:paraId="3F0ED894" w14:textId="35E78D7A" w:rsidR="00B973A3" w:rsidRDefault="00E9151F" w:rsidP="001369DF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right="4"/>
      </w:pPr>
      <w:r w:rsidRPr="00E9151F">
        <w:t>Las limas</w:t>
      </w:r>
      <w:r w:rsidR="00127C1B">
        <w:t xml:space="preserve"> y los </w:t>
      </w:r>
      <w:r w:rsidRPr="00E9151F">
        <w:t>limones se clasifican en tres categorías, según se definen a continuación:</w:t>
      </w:r>
    </w:p>
    <w:p w14:paraId="1D695531" w14:textId="77777777" w:rsidR="00E9151F" w:rsidRDefault="00E9151F" w:rsidP="001369DF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right="4"/>
      </w:pPr>
    </w:p>
    <w:p w14:paraId="4FB3CA0F" w14:textId="76E18A50" w:rsidR="009E71BC" w:rsidRPr="005574B3" w:rsidRDefault="009E71BC" w:rsidP="00721420">
      <w:pPr>
        <w:pStyle w:val="Prrafodelista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right="4"/>
        <w:rPr>
          <w:b/>
          <w:bCs/>
        </w:rPr>
      </w:pPr>
      <w:r w:rsidRPr="005574B3">
        <w:rPr>
          <w:b/>
          <w:bCs/>
        </w:rPr>
        <w:t>CATEGORÍA “EXTRA”</w:t>
      </w:r>
    </w:p>
    <w:p w14:paraId="3F5B74FF" w14:textId="77777777" w:rsidR="009E71BC" w:rsidRPr="00322ABF" w:rsidRDefault="009E71BC" w:rsidP="009E71BC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 w:right="4"/>
        <w:rPr>
          <w:b/>
          <w:bCs/>
        </w:rPr>
      </w:pPr>
    </w:p>
    <w:p w14:paraId="5DC93D28" w14:textId="23B3538A" w:rsidR="009E71BC" w:rsidRDefault="000D189C" w:rsidP="00CC4002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right="4"/>
      </w:pPr>
      <w:r w:rsidRPr="000D189C">
        <w:t>Las limas</w:t>
      </w:r>
      <w:r w:rsidR="00127C1B">
        <w:t xml:space="preserve"> y los </w:t>
      </w:r>
      <w:r w:rsidRPr="000D189C">
        <w:t xml:space="preserve">limones de esta categoría deben ser de calidad superior y características de la variedad. No deben tener defectos, salvo defectos superficiales muy leves siempre </w:t>
      </w:r>
      <w:r w:rsidRPr="000D189C">
        <w:lastRenderedPageBreak/>
        <w:t>y cuando no afecten al aspecto general del producto, su calidad, estado de conservación y presentación en el envase.</w:t>
      </w:r>
    </w:p>
    <w:p w14:paraId="0E99789E" w14:textId="77777777" w:rsidR="000D189C" w:rsidRPr="00322ABF" w:rsidRDefault="000D189C" w:rsidP="00CC4002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right="4"/>
      </w:pPr>
    </w:p>
    <w:p w14:paraId="0C3C2304" w14:textId="77777777" w:rsidR="009E71BC" w:rsidRPr="00322ABF" w:rsidRDefault="009E71BC" w:rsidP="00721420">
      <w:pPr>
        <w:pStyle w:val="Prrafodelista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right="4"/>
        <w:rPr>
          <w:b/>
          <w:bCs/>
        </w:rPr>
      </w:pPr>
      <w:r w:rsidRPr="00322ABF">
        <w:rPr>
          <w:b/>
          <w:bCs/>
        </w:rPr>
        <w:t>CATEGORÍA I</w:t>
      </w:r>
    </w:p>
    <w:p w14:paraId="7A18111D" w14:textId="77777777" w:rsidR="009E71BC" w:rsidRPr="00322ABF" w:rsidRDefault="009E71BC" w:rsidP="009E71BC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right="4"/>
        <w:rPr>
          <w:b/>
          <w:bCs/>
        </w:rPr>
      </w:pPr>
    </w:p>
    <w:p w14:paraId="7B68A939" w14:textId="5797CA4E" w:rsidR="0060077F" w:rsidRDefault="0060077F" w:rsidP="0060077F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right="4"/>
      </w:pPr>
      <w:r>
        <w:t>Las limas</w:t>
      </w:r>
      <w:r w:rsidR="00127C1B">
        <w:t xml:space="preserve"> y los </w:t>
      </w:r>
      <w:r>
        <w:t>limones de esta categoría deben ser de buena calidad y característicos de la variedad. Pueden permitirse, sin embargo, los siguientes defectos leves, siempre y cuando no afecten al aspecto general del producto, su calidad, estado de conservación y presentación en el envase:</w:t>
      </w:r>
    </w:p>
    <w:p w14:paraId="09E3CD27" w14:textId="77777777" w:rsidR="0060077F" w:rsidRDefault="0060077F" w:rsidP="0060077F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right="4"/>
      </w:pPr>
    </w:p>
    <w:p w14:paraId="7930E14C" w14:textId="77777777" w:rsidR="0060077F" w:rsidRDefault="0060077F" w:rsidP="00721420">
      <w:pPr>
        <w:pStyle w:val="Prrafodelista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4"/>
      </w:pPr>
      <w:r>
        <w:t>defectos leves de forma;</w:t>
      </w:r>
    </w:p>
    <w:p w14:paraId="63400888" w14:textId="77777777" w:rsidR="0060077F" w:rsidRDefault="0060077F" w:rsidP="00721420">
      <w:pPr>
        <w:pStyle w:val="Prrafodelista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4"/>
      </w:pPr>
      <w:r>
        <w:t>defectos leves de coloración;</w:t>
      </w:r>
    </w:p>
    <w:p w14:paraId="7BB6CABE" w14:textId="77777777" w:rsidR="0060077F" w:rsidRDefault="0060077F" w:rsidP="00721420">
      <w:pPr>
        <w:pStyle w:val="Prrafodelista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4"/>
      </w:pPr>
      <w:r>
        <w:t xml:space="preserve">defectos leves de la cáscara que no excedan de 1 cm². </w:t>
      </w:r>
    </w:p>
    <w:p w14:paraId="6D7DE955" w14:textId="77777777" w:rsidR="0060077F" w:rsidRDefault="0060077F" w:rsidP="0060077F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right="4"/>
      </w:pPr>
    </w:p>
    <w:p w14:paraId="2A944736" w14:textId="2E8CE019" w:rsidR="0060077F" w:rsidRDefault="0060077F" w:rsidP="0060077F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right="4"/>
      </w:pPr>
      <w:r>
        <w:t>En ningún caso los defectos deberán afectar a la pulpa del fruto.</w:t>
      </w:r>
    </w:p>
    <w:p w14:paraId="603E69C6" w14:textId="77777777" w:rsidR="009E71BC" w:rsidRPr="00322ABF" w:rsidRDefault="009E71BC" w:rsidP="009E71BC">
      <w:pPr>
        <w:widowControl w:val="0"/>
        <w:pBdr>
          <w:top w:val="nil"/>
          <w:left w:val="nil"/>
          <w:bottom w:val="nil"/>
          <w:right w:val="nil"/>
          <w:between w:val="nil"/>
        </w:pBdr>
        <w:ind w:right="4"/>
      </w:pPr>
    </w:p>
    <w:p w14:paraId="556CC72A" w14:textId="77777777" w:rsidR="009E71BC" w:rsidRPr="00322ABF" w:rsidRDefault="009E71BC" w:rsidP="00721420">
      <w:pPr>
        <w:pStyle w:val="Prrafodelista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right="4"/>
        <w:rPr>
          <w:b/>
          <w:bCs/>
        </w:rPr>
      </w:pPr>
      <w:r w:rsidRPr="00322ABF">
        <w:rPr>
          <w:b/>
          <w:bCs/>
        </w:rPr>
        <w:t>CATEGORÍA II</w:t>
      </w:r>
    </w:p>
    <w:p w14:paraId="49218839" w14:textId="77777777" w:rsidR="009E71BC" w:rsidRPr="00322ABF" w:rsidRDefault="009E71BC" w:rsidP="009E71BC">
      <w:pPr>
        <w:widowControl w:val="0"/>
        <w:pBdr>
          <w:top w:val="nil"/>
          <w:left w:val="nil"/>
          <w:bottom w:val="nil"/>
          <w:right w:val="nil"/>
          <w:between w:val="nil"/>
        </w:pBdr>
        <w:ind w:right="4"/>
        <w:rPr>
          <w:b/>
          <w:bCs/>
        </w:rPr>
      </w:pPr>
    </w:p>
    <w:p w14:paraId="146734E4" w14:textId="3693BB2F" w:rsidR="00911F21" w:rsidRDefault="00911F21" w:rsidP="00911F21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right="4"/>
      </w:pPr>
      <w:r>
        <w:t>Esta categoría comprende las limas</w:t>
      </w:r>
      <w:r w:rsidR="00127C1B">
        <w:t xml:space="preserve"> y los </w:t>
      </w:r>
      <w:r>
        <w:t>limones que no pueden clasificarse en las categorías superiores, pero satisfacen los requisitos mínimos especificados en la Sección 6.1. Pueden permitirse, sin embargo, los siguientes defectos, siempre y cuando las limas-limones conserven sus características esenciales en lo que respecta a su calidad, estado de conservación y presentación:</w:t>
      </w:r>
    </w:p>
    <w:p w14:paraId="487F13E4" w14:textId="77777777" w:rsidR="00911F21" w:rsidRDefault="00911F21" w:rsidP="00911F21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right="4"/>
      </w:pPr>
    </w:p>
    <w:p w14:paraId="5664C5AD" w14:textId="77777777" w:rsidR="00911F21" w:rsidRDefault="00911F21" w:rsidP="00721420">
      <w:pPr>
        <w:pStyle w:val="Prrafodelista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1134" w:right="4"/>
      </w:pPr>
      <w:r>
        <w:t>defectos de forma;</w:t>
      </w:r>
    </w:p>
    <w:p w14:paraId="7300562F" w14:textId="77777777" w:rsidR="00911F21" w:rsidRDefault="00911F21" w:rsidP="00721420">
      <w:pPr>
        <w:pStyle w:val="Prrafodelista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1134" w:right="4"/>
      </w:pPr>
      <w:r>
        <w:t>defectos de coloración;</w:t>
      </w:r>
    </w:p>
    <w:p w14:paraId="6EF74F31" w14:textId="77777777" w:rsidR="00911F21" w:rsidRDefault="00911F21" w:rsidP="00721420">
      <w:pPr>
        <w:pStyle w:val="Prrafodelista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1134" w:right="4"/>
      </w:pPr>
      <w:r>
        <w:t>defectos de la cáscara que no excedan de 2 cm².</w:t>
      </w:r>
    </w:p>
    <w:p w14:paraId="77A7F9E3" w14:textId="77777777" w:rsidR="00911F21" w:rsidRDefault="00911F21" w:rsidP="00911F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right="4"/>
      </w:pPr>
    </w:p>
    <w:p w14:paraId="20A61066" w14:textId="0315622C" w:rsidR="00911F21" w:rsidRDefault="00911F21" w:rsidP="00911F21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right="4"/>
      </w:pPr>
      <w:r>
        <w:t>En ningún caso los defectos deben afectar a la pulpa del fruto.</w:t>
      </w:r>
    </w:p>
    <w:p w14:paraId="6075DFC1" w14:textId="324BBA88" w:rsidR="00C33CB9" w:rsidRPr="00475CA0" w:rsidRDefault="0011755E" w:rsidP="009E71BC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right="4"/>
        <w:rPr>
          <w:b/>
          <w:bCs/>
        </w:rPr>
      </w:pPr>
      <w:r w:rsidRPr="00672FDC">
        <w:rPr>
          <w:b/>
          <w:bCs/>
        </w:rPr>
        <w:t xml:space="preserve"> </w:t>
      </w:r>
    </w:p>
    <w:p w14:paraId="6FCDA67C" w14:textId="42DAD6F9" w:rsidR="00081AB6" w:rsidRPr="00672FDC" w:rsidRDefault="0011755E" w:rsidP="00721420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818" w:hanging="720"/>
        <w:rPr>
          <w:b/>
          <w:bCs/>
        </w:rPr>
      </w:pPr>
      <w:r w:rsidRPr="00672FDC">
        <w:rPr>
          <w:b/>
          <w:bCs/>
        </w:rPr>
        <w:t xml:space="preserve">DISPOSICIONES RELATIVAS A LA CLASIFICACIÓN POR CALIBRES </w:t>
      </w:r>
    </w:p>
    <w:p w14:paraId="174EFE08" w14:textId="77777777" w:rsidR="00081AB6" w:rsidRDefault="00081AB6" w:rsidP="00475CA0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818"/>
        <w:rPr>
          <w:b/>
          <w:bCs/>
        </w:rPr>
      </w:pPr>
    </w:p>
    <w:p w14:paraId="2FF8F491" w14:textId="15C34AB8" w:rsidR="00655262" w:rsidRDefault="0078618C" w:rsidP="0065526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0" w:right="4"/>
        <w:rPr>
          <w:color w:val="000000"/>
        </w:rPr>
      </w:pPr>
      <w:r w:rsidRPr="0078618C">
        <w:rPr>
          <w:color w:val="000000"/>
        </w:rPr>
        <w:t>El calibre se determina por el diámetro máximo de la sección ecuatorial del fruto, de acuerdo con el siguiente cuadro:</w:t>
      </w:r>
    </w:p>
    <w:p w14:paraId="6CE1E5C9" w14:textId="77777777" w:rsidR="0078618C" w:rsidRDefault="0078618C" w:rsidP="0065526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0" w:right="4"/>
      </w:pPr>
    </w:p>
    <w:p w14:paraId="16F70EA9" w14:textId="762A6C71" w:rsidR="00655262" w:rsidRDefault="001D7D4F" w:rsidP="001D7D4F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0" w:right="4"/>
        <w:jc w:val="center"/>
        <w:rPr>
          <w:b/>
          <w:bCs/>
        </w:rPr>
      </w:pPr>
      <w:r w:rsidRPr="001D7D4F">
        <w:rPr>
          <w:b/>
          <w:bCs/>
        </w:rPr>
        <w:t xml:space="preserve">Tabla 1. Clasificación </w:t>
      </w:r>
      <w:r w:rsidR="009C5805">
        <w:rPr>
          <w:b/>
          <w:bCs/>
        </w:rPr>
        <w:t>de l</w:t>
      </w:r>
      <w:r w:rsidR="0078618C">
        <w:rPr>
          <w:b/>
          <w:bCs/>
        </w:rPr>
        <w:t>a lima y el limón</w:t>
      </w:r>
      <w:r w:rsidRPr="001D7D4F">
        <w:rPr>
          <w:b/>
          <w:bCs/>
        </w:rPr>
        <w:t xml:space="preserve"> según el calibre.</w:t>
      </w:r>
    </w:p>
    <w:p w14:paraId="27279EBF" w14:textId="77777777" w:rsidR="001D7D4F" w:rsidRPr="001D7D4F" w:rsidRDefault="001D7D4F" w:rsidP="001D7D4F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0" w:right="4"/>
        <w:jc w:val="center"/>
        <w:rPr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2976"/>
      </w:tblGrid>
      <w:tr w:rsidR="00B05746" w:rsidRPr="006F25B1" w14:paraId="00DE2792" w14:textId="77777777" w:rsidTr="00B05746">
        <w:trPr>
          <w:jc w:val="center"/>
        </w:trPr>
        <w:tc>
          <w:tcPr>
            <w:tcW w:w="2552" w:type="dxa"/>
            <w:shd w:val="clear" w:color="auto" w:fill="B8CCE4" w:themeFill="accent1" w:themeFillTint="66"/>
          </w:tcPr>
          <w:p w14:paraId="742E4B7C" w14:textId="18C3EEC6" w:rsidR="00B05746" w:rsidRPr="00B05746" w:rsidRDefault="00B05746" w:rsidP="00B05746">
            <w:pPr>
              <w:widowControl w:val="0"/>
              <w:tabs>
                <w:tab w:val="left" w:pos="880"/>
              </w:tabs>
              <w:ind w:left="0" w:right="4"/>
              <w:jc w:val="center"/>
              <w:rPr>
                <w:b/>
                <w:bCs/>
              </w:rPr>
            </w:pPr>
            <w:r w:rsidRPr="00B05746">
              <w:rPr>
                <w:b/>
              </w:rPr>
              <w:t>Código</w:t>
            </w:r>
            <w:r w:rsidRPr="00B05746">
              <w:rPr>
                <w:b/>
                <w:spacing w:val="-6"/>
              </w:rPr>
              <w:t xml:space="preserve"> </w:t>
            </w:r>
            <w:r w:rsidRPr="00B05746">
              <w:rPr>
                <w:b/>
              </w:rPr>
              <w:t>de</w:t>
            </w:r>
            <w:r w:rsidRPr="00B05746">
              <w:rPr>
                <w:b/>
                <w:spacing w:val="-6"/>
              </w:rPr>
              <w:t xml:space="preserve"> </w:t>
            </w:r>
            <w:r w:rsidRPr="00B05746">
              <w:rPr>
                <w:b/>
                <w:spacing w:val="-2"/>
              </w:rPr>
              <w:t>calibre</w:t>
            </w:r>
          </w:p>
        </w:tc>
        <w:tc>
          <w:tcPr>
            <w:tcW w:w="2976" w:type="dxa"/>
            <w:shd w:val="clear" w:color="auto" w:fill="B8CCE4" w:themeFill="accent1" w:themeFillTint="66"/>
          </w:tcPr>
          <w:p w14:paraId="2F12D766" w14:textId="6FDE94AA" w:rsidR="00B05746" w:rsidRPr="00B05746" w:rsidRDefault="00B05746" w:rsidP="00B05746">
            <w:pPr>
              <w:widowControl w:val="0"/>
              <w:ind w:left="0" w:right="4"/>
              <w:jc w:val="center"/>
              <w:rPr>
                <w:b/>
                <w:bCs/>
              </w:rPr>
            </w:pPr>
            <w:r w:rsidRPr="00B05746">
              <w:rPr>
                <w:b/>
              </w:rPr>
              <w:t>Diámetro</w:t>
            </w:r>
            <w:r w:rsidRPr="00B05746">
              <w:rPr>
                <w:b/>
                <w:spacing w:val="-10"/>
              </w:rPr>
              <w:t xml:space="preserve"> </w:t>
            </w:r>
            <w:r w:rsidRPr="00B05746">
              <w:rPr>
                <w:b/>
                <w:spacing w:val="-4"/>
              </w:rPr>
              <w:t>(mm)</w:t>
            </w:r>
          </w:p>
        </w:tc>
      </w:tr>
      <w:tr w:rsidR="00B05746" w:rsidRPr="006F25B1" w14:paraId="63C9081C" w14:textId="77777777" w:rsidTr="00B05746">
        <w:trPr>
          <w:jc w:val="center"/>
        </w:trPr>
        <w:tc>
          <w:tcPr>
            <w:tcW w:w="2552" w:type="dxa"/>
          </w:tcPr>
          <w:p w14:paraId="65A0B266" w14:textId="409595CE" w:rsidR="00B05746" w:rsidRPr="00B05746" w:rsidRDefault="00B05746" w:rsidP="00B05746">
            <w:pPr>
              <w:widowControl w:val="0"/>
              <w:tabs>
                <w:tab w:val="left" w:pos="880"/>
              </w:tabs>
              <w:ind w:left="0" w:right="4"/>
              <w:jc w:val="center"/>
            </w:pPr>
            <w:r w:rsidRPr="00B05746">
              <w:rPr>
                <w:spacing w:val="-10"/>
              </w:rPr>
              <w:t>1</w:t>
            </w:r>
          </w:p>
        </w:tc>
        <w:tc>
          <w:tcPr>
            <w:tcW w:w="2976" w:type="dxa"/>
          </w:tcPr>
          <w:p w14:paraId="60E8F342" w14:textId="4683B6C1" w:rsidR="00B05746" w:rsidRPr="00B05746" w:rsidRDefault="00B05746" w:rsidP="00B05746">
            <w:pPr>
              <w:widowControl w:val="0"/>
              <w:tabs>
                <w:tab w:val="left" w:pos="880"/>
              </w:tabs>
              <w:ind w:left="0" w:right="4"/>
              <w:jc w:val="center"/>
            </w:pPr>
            <w:r w:rsidRPr="00B05746">
              <w:t>58</w:t>
            </w:r>
            <w:r w:rsidRPr="00B05746">
              <w:rPr>
                <w:spacing w:val="-3"/>
              </w:rPr>
              <w:t xml:space="preserve"> </w:t>
            </w:r>
            <w:r w:rsidRPr="00B05746">
              <w:t>-</w:t>
            </w:r>
            <w:r w:rsidRPr="00B05746">
              <w:rPr>
                <w:spacing w:val="-2"/>
              </w:rPr>
              <w:t xml:space="preserve"> </w:t>
            </w:r>
            <w:r w:rsidRPr="00B05746">
              <w:rPr>
                <w:spacing w:val="-5"/>
              </w:rPr>
              <w:t>67</w:t>
            </w:r>
          </w:p>
        </w:tc>
      </w:tr>
      <w:tr w:rsidR="00B05746" w:rsidRPr="006F25B1" w14:paraId="2A3E649B" w14:textId="77777777" w:rsidTr="00B05746">
        <w:trPr>
          <w:jc w:val="center"/>
        </w:trPr>
        <w:tc>
          <w:tcPr>
            <w:tcW w:w="2552" w:type="dxa"/>
          </w:tcPr>
          <w:p w14:paraId="324911E9" w14:textId="0F83CEEA" w:rsidR="00B05746" w:rsidRPr="00B05746" w:rsidRDefault="00B05746" w:rsidP="00B05746">
            <w:pPr>
              <w:widowControl w:val="0"/>
              <w:tabs>
                <w:tab w:val="left" w:pos="880"/>
              </w:tabs>
              <w:ind w:left="0" w:right="4"/>
              <w:jc w:val="center"/>
            </w:pPr>
            <w:r w:rsidRPr="00B05746">
              <w:rPr>
                <w:spacing w:val="-10"/>
              </w:rPr>
              <w:t>2</w:t>
            </w:r>
          </w:p>
        </w:tc>
        <w:tc>
          <w:tcPr>
            <w:tcW w:w="2976" w:type="dxa"/>
          </w:tcPr>
          <w:p w14:paraId="3840D529" w14:textId="41B9FD81" w:rsidR="00B05746" w:rsidRPr="00B05746" w:rsidRDefault="00B05746" w:rsidP="00B05746">
            <w:pPr>
              <w:widowControl w:val="0"/>
              <w:tabs>
                <w:tab w:val="left" w:pos="880"/>
              </w:tabs>
              <w:ind w:left="0" w:right="4"/>
              <w:jc w:val="center"/>
            </w:pPr>
            <w:r w:rsidRPr="00B05746">
              <w:t>53</w:t>
            </w:r>
            <w:r w:rsidRPr="00B05746">
              <w:rPr>
                <w:spacing w:val="-3"/>
              </w:rPr>
              <w:t xml:space="preserve"> </w:t>
            </w:r>
            <w:r w:rsidRPr="00B05746">
              <w:t>-</w:t>
            </w:r>
            <w:r w:rsidRPr="00B05746">
              <w:rPr>
                <w:spacing w:val="-2"/>
              </w:rPr>
              <w:t xml:space="preserve"> </w:t>
            </w:r>
            <w:r w:rsidRPr="00B05746">
              <w:rPr>
                <w:spacing w:val="-5"/>
              </w:rPr>
              <w:t>62</w:t>
            </w:r>
          </w:p>
        </w:tc>
      </w:tr>
      <w:tr w:rsidR="00B05746" w:rsidRPr="006F25B1" w14:paraId="72845773" w14:textId="77777777" w:rsidTr="00B05746">
        <w:trPr>
          <w:jc w:val="center"/>
        </w:trPr>
        <w:tc>
          <w:tcPr>
            <w:tcW w:w="2552" w:type="dxa"/>
          </w:tcPr>
          <w:p w14:paraId="36A65890" w14:textId="6A468884" w:rsidR="00B05746" w:rsidRPr="00B05746" w:rsidRDefault="00B05746" w:rsidP="00B05746">
            <w:pPr>
              <w:widowControl w:val="0"/>
              <w:tabs>
                <w:tab w:val="left" w:pos="880"/>
              </w:tabs>
              <w:ind w:left="0" w:right="4"/>
              <w:jc w:val="center"/>
            </w:pPr>
            <w:r w:rsidRPr="00B05746">
              <w:rPr>
                <w:spacing w:val="-10"/>
              </w:rPr>
              <w:t>3</w:t>
            </w:r>
          </w:p>
        </w:tc>
        <w:tc>
          <w:tcPr>
            <w:tcW w:w="2976" w:type="dxa"/>
          </w:tcPr>
          <w:p w14:paraId="26A06661" w14:textId="4F9F5E43" w:rsidR="00B05746" w:rsidRPr="00B05746" w:rsidRDefault="00B05746" w:rsidP="00B05746">
            <w:pPr>
              <w:widowControl w:val="0"/>
              <w:tabs>
                <w:tab w:val="left" w:pos="880"/>
              </w:tabs>
              <w:ind w:left="0" w:right="4"/>
              <w:jc w:val="center"/>
            </w:pPr>
            <w:r w:rsidRPr="00B05746">
              <w:t>48</w:t>
            </w:r>
            <w:r w:rsidRPr="00B05746">
              <w:rPr>
                <w:spacing w:val="-3"/>
              </w:rPr>
              <w:t xml:space="preserve"> </w:t>
            </w:r>
            <w:r w:rsidRPr="00B05746">
              <w:t>-</w:t>
            </w:r>
            <w:r w:rsidRPr="00B05746">
              <w:rPr>
                <w:spacing w:val="-2"/>
              </w:rPr>
              <w:t xml:space="preserve"> </w:t>
            </w:r>
            <w:r w:rsidRPr="00B05746">
              <w:rPr>
                <w:spacing w:val="-5"/>
              </w:rPr>
              <w:t>57</w:t>
            </w:r>
          </w:p>
        </w:tc>
      </w:tr>
      <w:tr w:rsidR="00B05746" w:rsidRPr="006F25B1" w14:paraId="46A3EBA5" w14:textId="77777777" w:rsidTr="00B05746">
        <w:trPr>
          <w:jc w:val="center"/>
        </w:trPr>
        <w:tc>
          <w:tcPr>
            <w:tcW w:w="2552" w:type="dxa"/>
          </w:tcPr>
          <w:p w14:paraId="5A1BCA2A" w14:textId="28EE1F6D" w:rsidR="00B05746" w:rsidRPr="00B05746" w:rsidRDefault="00B05746" w:rsidP="00B05746">
            <w:pPr>
              <w:widowControl w:val="0"/>
              <w:tabs>
                <w:tab w:val="left" w:pos="880"/>
              </w:tabs>
              <w:ind w:left="0" w:right="4"/>
              <w:jc w:val="center"/>
            </w:pPr>
            <w:r w:rsidRPr="00B05746">
              <w:rPr>
                <w:spacing w:val="-10"/>
              </w:rPr>
              <w:t>4</w:t>
            </w:r>
          </w:p>
        </w:tc>
        <w:tc>
          <w:tcPr>
            <w:tcW w:w="2976" w:type="dxa"/>
          </w:tcPr>
          <w:p w14:paraId="7727A2F8" w14:textId="5643D5A2" w:rsidR="00B05746" w:rsidRPr="00B05746" w:rsidRDefault="00B05746" w:rsidP="00B05746">
            <w:pPr>
              <w:widowControl w:val="0"/>
              <w:tabs>
                <w:tab w:val="left" w:pos="880"/>
              </w:tabs>
              <w:ind w:left="0" w:right="4"/>
              <w:jc w:val="center"/>
            </w:pPr>
            <w:r w:rsidRPr="00B05746">
              <w:t>45</w:t>
            </w:r>
            <w:r w:rsidRPr="00B05746">
              <w:rPr>
                <w:spacing w:val="-3"/>
              </w:rPr>
              <w:t xml:space="preserve"> </w:t>
            </w:r>
            <w:r w:rsidRPr="00B05746">
              <w:t>-</w:t>
            </w:r>
            <w:r w:rsidRPr="00B05746">
              <w:rPr>
                <w:spacing w:val="-2"/>
              </w:rPr>
              <w:t xml:space="preserve"> </w:t>
            </w:r>
            <w:r w:rsidRPr="00B05746">
              <w:rPr>
                <w:spacing w:val="-5"/>
              </w:rPr>
              <w:t>52</w:t>
            </w:r>
          </w:p>
        </w:tc>
      </w:tr>
      <w:tr w:rsidR="00B05746" w:rsidRPr="006F25B1" w14:paraId="14DA7229" w14:textId="77777777" w:rsidTr="00B05746">
        <w:trPr>
          <w:jc w:val="center"/>
        </w:trPr>
        <w:tc>
          <w:tcPr>
            <w:tcW w:w="2552" w:type="dxa"/>
          </w:tcPr>
          <w:p w14:paraId="1993F3FB" w14:textId="346B9A89" w:rsidR="00B05746" w:rsidRPr="00B05746" w:rsidRDefault="00B05746" w:rsidP="00B05746">
            <w:pPr>
              <w:widowControl w:val="0"/>
              <w:tabs>
                <w:tab w:val="left" w:pos="880"/>
              </w:tabs>
              <w:ind w:left="0" w:right="4"/>
              <w:jc w:val="center"/>
            </w:pPr>
            <w:r w:rsidRPr="00B05746">
              <w:rPr>
                <w:spacing w:val="-10"/>
              </w:rPr>
              <w:t>5</w:t>
            </w:r>
          </w:p>
        </w:tc>
        <w:tc>
          <w:tcPr>
            <w:tcW w:w="2976" w:type="dxa"/>
          </w:tcPr>
          <w:p w14:paraId="5C03B242" w14:textId="67969356" w:rsidR="00B05746" w:rsidRPr="00B05746" w:rsidRDefault="00B05746" w:rsidP="00B05746">
            <w:pPr>
              <w:widowControl w:val="0"/>
              <w:tabs>
                <w:tab w:val="left" w:pos="880"/>
              </w:tabs>
              <w:ind w:left="0" w:right="4"/>
              <w:jc w:val="center"/>
            </w:pPr>
            <w:r w:rsidRPr="00B05746">
              <w:t>42</w:t>
            </w:r>
            <w:r w:rsidRPr="00B05746">
              <w:rPr>
                <w:spacing w:val="-3"/>
              </w:rPr>
              <w:t xml:space="preserve"> </w:t>
            </w:r>
            <w:r w:rsidRPr="00B05746">
              <w:t>-</w:t>
            </w:r>
            <w:r w:rsidRPr="00B05746">
              <w:rPr>
                <w:spacing w:val="-2"/>
              </w:rPr>
              <w:t xml:space="preserve"> </w:t>
            </w:r>
            <w:r w:rsidRPr="00B05746">
              <w:rPr>
                <w:spacing w:val="-5"/>
              </w:rPr>
              <w:t>49</w:t>
            </w:r>
          </w:p>
        </w:tc>
      </w:tr>
    </w:tbl>
    <w:p w14:paraId="2B203A36" w14:textId="77777777" w:rsidR="00825021" w:rsidRPr="006F25B1" w:rsidRDefault="00825021" w:rsidP="0065526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right="4"/>
        <w:rPr>
          <w:b/>
          <w:bCs/>
        </w:rPr>
      </w:pPr>
    </w:p>
    <w:p w14:paraId="13CC4467" w14:textId="1CFF3B1E" w:rsidR="00FC0CA0" w:rsidRDefault="00FC0CA0" w:rsidP="00FC0CA0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right="6"/>
        <w:rPr>
          <w:color w:val="000000"/>
        </w:rPr>
      </w:pPr>
      <w:r w:rsidRPr="00FC0CA0">
        <w:rPr>
          <w:color w:val="000000"/>
        </w:rPr>
        <w:t>La lima-limón puede envasarse por número de frutos. En este caso, siempre que se mantenga la homogeneidad de calibres exigida por</w:t>
      </w:r>
      <w:r w:rsidR="00734675">
        <w:rPr>
          <w:color w:val="000000"/>
        </w:rPr>
        <w:t xml:space="preserve"> el Reglamento</w:t>
      </w:r>
      <w:r w:rsidRPr="00FC0CA0">
        <w:rPr>
          <w:color w:val="000000"/>
        </w:rPr>
        <w:t xml:space="preserve">, la gama de calibres </w:t>
      </w:r>
      <w:r w:rsidRPr="00FC0CA0">
        <w:rPr>
          <w:color w:val="000000"/>
        </w:rPr>
        <w:lastRenderedPageBreak/>
        <w:t>contenida en el envase puede no corresponder a un único código de calibre, sino comprender dos códigos consecutivos.</w:t>
      </w:r>
    </w:p>
    <w:p w14:paraId="433CE586" w14:textId="77777777" w:rsidR="000E5748" w:rsidRPr="00FC0CA0" w:rsidRDefault="000E5748" w:rsidP="00FC0CA0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right="6"/>
        <w:rPr>
          <w:color w:val="000000"/>
        </w:rPr>
      </w:pPr>
    </w:p>
    <w:p w14:paraId="1E68D1A7" w14:textId="77777777" w:rsidR="00FC0CA0" w:rsidRDefault="00FC0CA0" w:rsidP="00FC0CA0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right="6"/>
        <w:rPr>
          <w:color w:val="000000"/>
        </w:rPr>
      </w:pPr>
      <w:r w:rsidRPr="00FC0CA0">
        <w:rPr>
          <w:color w:val="000000"/>
        </w:rPr>
        <w:t>Se excluye la lima-limón de un diámetro inferior a 42 mm.</w:t>
      </w:r>
    </w:p>
    <w:p w14:paraId="769C2858" w14:textId="180B4B0C" w:rsidR="000E5748" w:rsidRPr="00FC0CA0" w:rsidRDefault="000E5748" w:rsidP="00FC0CA0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right="6"/>
        <w:rPr>
          <w:color w:val="000000"/>
        </w:rPr>
      </w:pPr>
    </w:p>
    <w:p w14:paraId="363FA9EB" w14:textId="77777777" w:rsidR="00FC0CA0" w:rsidRDefault="00FC0CA0" w:rsidP="00FC0CA0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right="6"/>
        <w:rPr>
          <w:color w:val="000000"/>
        </w:rPr>
      </w:pPr>
      <w:r w:rsidRPr="00FC0CA0">
        <w:rPr>
          <w:color w:val="000000"/>
        </w:rPr>
        <w:t>La homogeneidad en el calibre corresponde a la escala de calibres indicada más arriba, excepto en los siguientes casos:</w:t>
      </w:r>
    </w:p>
    <w:p w14:paraId="41FB0FC0" w14:textId="77777777" w:rsidR="000E5748" w:rsidRPr="00FC0CA0" w:rsidRDefault="000E5748" w:rsidP="00FC0CA0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right="6"/>
        <w:rPr>
          <w:color w:val="000000"/>
        </w:rPr>
      </w:pPr>
    </w:p>
    <w:p w14:paraId="7759F679" w14:textId="497557FD" w:rsidR="000E5748" w:rsidRDefault="00FC0CA0" w:rsidP="00721420">
      <w:pPr>
        <w:pStyle w:val="Prrafodelista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6"/>
        <w:rPr>
          <w:color w:val="000000"/>
        </w:rPr>
      </w:pPr>
      <w:r w:rsidRPr="00FC0CA0">
        <w:rPr>
          <w:color w:val="000000"/>
        </w:rPr>
        <w:t>para los frutos dispuestos en capas regulares en el envase, incluidos los envases unitarios destinados a la venta al consumidor, la diferencia entre el fruto más pequeño y el más grande, en un único código de calibre o, en el caso de la lima-limón envasada por número de frutos, en dos códigos consecutivos, no debe superar los 7 mm (para códigos de calibre del 1 a 5).</w:t>
      </w:r>
    </w:p>
    <w:p w14:paraId="3AD1A321" w14:textId="77777777" w:rsidR="000E5748" w:rsidRDefault="000E5748" w:rsidP="000E5748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080" w:right="6"/>
        <w:rPr>
          <w:color w:val="000000"/>
        </w:rPr>
      </w:pPr>
    </w:p>
    <w:p w14:paraId="680FBEBF" w14:textId="751F60CB" w:rsidR="000E5748" w:rsidRDefault="00FC0CA0" w:rsidP="00721420">
      <w:pPr>
        <w:pStyle w:val="Prrafodelista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6"/>
        <w:rPr>
          <w:color w:val="000000"/>
        </w:rPr>
      </w:pPr>
      <w:r w:rsidRPr="000E5748">
        <w:rPr>
          <w:color w:val="000000"/>
        </w:rPr>
        <w:t>para los frutos que no se presentan en capas regulares en los envases y los frutos presentados en envases unitarios rígidos destinados a la venta directa al consumidor, la diferencia entre el fruto más pequeño y el más grande contenidos en un mismo envase no debe superar la gama de la categoría de calibre apropiada en la escala de calibres o, en el caso de la lima-limón envasada por número de frutos, la gama en milímetros de uno de los dos códigos consecutivos pertinentes.</w:t>
      </w:r>
    </w:p>
    <w:p w14:paraId="3F159568" w14:textId="77777777" w:rsidR="000E5748" w:rsidRPr="000E5748" w:rsidRDefault="000E5748" w:rsidP="000E5748">
      <w:pPr>
        <w:pStyle w:val="Prrafodelista"/>
        <w:rPr>
          <w:color w:val="000000"/>
        </w:rPr>
      </w:pPr>
    </w:p>
    <w:p w14:paraId="1986FED4" w14:textId="5E3C75A2" w:rsidR="00FC0CA0" w:rsidRPr="000E5748" w:rsidRDefault="00FC0CA0" w:rsidP="00721420">
      <w:pPr>
        <w:pStyle w:val="Prrafodelista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6"/>
        <w:rPr>
          <w:color w:val="000000"/>
        </w:rPr>
      </w:pPr>
      <w:r w:rsidRPr="000E5748">
        <w:rPr>
          <w:color w:val="000000"/>
        </w:rPr>
        <w:t>para los frutos presentados en envases a granel y los frutos presentados en envases unitarios no rígidos (redes, bolsas) destinados a la venta directa al consumidor, la diferencia entre el fruto más pequeño y el más grande contenidos en un mismo lote o envase, no debe superar la gama que se obtenga agrupando tres calibres consecutivos en la escala de calibres.</w:t>
      </w:r>
    </w:p>
    <w:p w14:paraId="4DE3D34A" w14:textId="77777777" w:rsidR="00A30A68" w:rsidRDefault="00A30A68" w:rsidP="00A66B3F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right="6"/>
        <w:rPr>
          <w:b/>
          <w:bCs/>
        </w:rPr>
      </w:pPr>
    </w:p>
    <w:p w14:paraId="4EBA222E" w14:textId="333A0808" w:rsidR="0083606C" w:rsidRDefault="00F92253" w:rsidP="00721420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right="6" w:firstLine="0"/>
        <w:rPr>
          <w:b/>
          <w:bCs/>
        </w:rPr>
      </w:pPr>
      <w:r w:rsidRPr="006F25B1">
        <w:rPr>
          <w:b/>
          <w:bCs/>
        </w:rPr>
        <w:t xml:space="preserve">DISPOSICIONES RELATIVAS A LAS TOLERANCIAS </w:t>
      </w:r>
    </w:p>
    <w:p w14:paraId="348355E1" w14:textId="77777777" w:rsidR="00532FED" w:rsidRPr="006F25B1" w:rsidRDefault="00532FED" w:rsidP="00A66B3F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right="6"/>
        <w:rPr>
          <w:b/>
          <w:bCs/>
        </w:rPr>
      </w:pPr>
    </w:p>
    <w:p w14:paraId="5F0E64EF" w14:textId="77777777" w:rsidR="00F415E1" w:rsidRPr="00FF179D" w:rsidRDefault="00F415E1" w:rsidP="00F415E1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right="4"/>
        <w:rPr>
          <w:color w:val="000000"/>
        </w:rPr>
      </w:pPr>
      <w:r w:rsidRPr="00FF179D">
        <w:rPr>
          <w:color w:val="000000"/>
        </w:rPr>
        <w:t>En cada envase se permitirán tolerancias de calidad y calibre para los productos que no satisfagan los requisitos de la categoría indicada.</w:t>
      </w:r>
    </w:p>
    <w:p w14:paraId="464316B8" w14:textId="77777777" w:rsidR="00F415E1" w:rsidRPr="00FF179D" w:rsidRDefault="00F415E1" w:rsidP="00F415E1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right="4"/>
        <w:rPr>
          <w:color w:val="000000"/>
        </w:rPr>
      </w:pPr>
    </w:p>
    <w:p w14:paraId="16CB5EEC" w14:textId="008CD9B6" w:rsidR="00F415E1" w:rsidRPr="00564A83" w:rsidRDefault="00F415E1" w:rsidP="00721420">
      <w:pPr>
        <w:pStyle w:val="Prrafodelista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right="4"/>
        <w:rPr>
          <w:b/>
          <w:bCs/>
          <w:color w:val="000000"/>
        </w:rPr>
      </w:pPr>
      <w:r w:rsidRPr="00564A83">
        <w:rPr>
          <w:b/>
          <w:bCs/>
          <w:color w:val="000000"/>
        </w:rPr>
        <w:t>TOLERANCIAS DE CALIDAD</w:t>
      </w:r>
    </w:p>
    <w:p w14:paraId="1305418E" w14:textId="77777777" w:rsidR="00F415E1" w:rsidRPr="00FF179D" w:rsidRDefault="00F415E1" w:rsidP="00F415E1">
      <w:pPr>
        <w:widowControl w:val="0"/>
        <w:pBdr>
          <w:top w:val="nil"/>
          <w:left w:val="nil"/>
          <w:bottom w:val="nil"/>
          <w:right w:val="nil"/>
          <w:between w:val="nil"/>
        </w:pBdr>
        <w:ind w:left="-11" w:right="4"/>
        <w:rPr>
          <w:b/>
          <w:bCs/>
          <w:color w:val="000000"/>
        </w:rPr>
      </w:pPr>
    </w:p>
    <w:p w14:paraId="4BB09271" w14:textId="77777777" w:rsidR="00F415E1" w:rsidRPr="00FF179D" w:rsidRDefault="00F415E1" w:rsidP="00721420">
      <w:pPr>
        <w:pStyle w:val="Prrafodelista"/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right="4"/>
        <w:rPr>
          <w:b/>
          <w:bCs/>
          <w:color w:val="000000"/>
        </w:rPr>
      </w:pPr>
      <w:r w:rsidRPr="00FF179D">
        <w:rPr>
          <w:b/>
          <w:bCs/>
          <w:color w:val="000000"/>
        </w:rPr>
        <w:t>Categoría “Extra”</w:t>
      </w:r>
    </w:p>
    <w:p w14:paraId="4FEED92F" w14:textId="77777777" w:rsidR="00F415E1" w:rsidRPr="00FF179D" w:rsidRDefault="00F415E1" w:rsidP="00F415E1">
      <w:pPr>
        <w:widowControl w:val="0"/>
        <w:pBdr>
          <w:top w:val="nil"/>
          <w:left w:val="nil"/>
          <w:bottom w:val="nil"/>
          <w:right w:val="nil"/>
          <w:between w:val="nil"/>
        </w:pBdr>
        <w:ind w:left="-11" w:right="4"/>
        <w:rPr>
          <w:b/>
          <w:bCs/>
          <w:color w:val="000000"/>
        </w:rPr>
      </w:pPr>
    </w:p>
    <w:p w14:paraId="190EBBA4" w14:textId="21B08D7E" w:rsidR="00F415E1" w:rsidRPr="00F415E1" w:rsidRDefault="003456A5" w:rsidP="00F415E1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right="4"/>
        <w:rPr>
          <w:b/>
          <w:bCs/>
        </w:rPr>
      </w:pPr>
      <w:r>
        <w:t xml:space="preserve">El 5%, en número o en peso, de las limas-limones que no satisfagan los requisitos de esta categoría, pero satisfagan los de la Categoría I o, excepcionalmente, que no superen las tolerancias establecidas para esta </w:t>
      </w:r>
      <w:r>
        <w:rPr>
          <w:spacing w:val="-2"/>
        </w:rPr>
        <w:t>última</w:t>
      </w:r>
      <w:r w:rsidR="00F415E1" w:rsidRPr="00FF179D">
        <w:rPr>
          <w:color w:val="000000"/>
        </w:rPr>
        <w:t>.</w:t>
      </w:r>
      <w:r w:rsidR="00F415E1">
        <w:rPr>
          <w:color w:val="000000"/>
        </w:rPr>
        <w:t xml:space="preserve"> </w:t>
      </w:r>
      <w:r w:rsidR="00F415E1" w:rsidRPr="006F25B1">
        <w:t>Dentro de esta tolerancia no se permit</w:t>
      </w:r>
      <w:r w:rsidR="00F415E1">
        <w:t>e</w:t>
      </w:r>
      <w:r w:rsidR="00F415E1" w:rsidRPr="006F25B1">
        <w:t xml:space="preserve"> más</w:t>
      </w:r>
      <w:r w:rsidR="00F415E1">
        <w:t xml:space="preserve"> </w:t>
      </w:r>
      <w:r w:rsidR="00F415E1" w:rsidRPr="006F25B1">
        <w:t xml:space="preserve">de </w:t>
      </w:r>
      <w:r w:rsidR="00F415E1">
        <w:t>2</w:t>
      </w:r>
      <w:r w:rsidR="00F415E1" w:rsidRPr="006F25B1">
        <w:t xml:space="preserve">% de </w:t>
      </w:r>
      <w:r>
        <w:t>limas-limones</w:t>
      </w:r>
      <w:r w:rsidR="00F415E1" w:rsidRPr="006F25B1">
        <w:t xml:space="preserve"> afectados por podredumbre.</w:t>
      </w:r>
    </w:p>
    <w:p w14:paraId="654134B4" w14:textId="77777777" w:rsidR="00F415E1" w:rsidRPr="00FF179D" w:rsidRDefault="00F415E1" w:rsidP="00F415E1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right="4"/>
        <w:rPr>
          <w:color w:val="000000"/>
        </w:rPr>
      </w:pPr>
    </w:p>
    <w:p w14:paraId="118FCB17" w14:textId="77777777" w:rsidR="00F415E1" w:rsidRPr="00FF179D" w:rsidRDefault="00F415E1" w:rsidP="00721420">
      <w:pPr>
        <w:pStyle w:val="Prrafodelista"/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right="4"/>
        <w:rPr>
          <w:b/>
          <w:bCs/>
          <w:color w:val="000000"/>
        </w:rPr>
      </w:pPr>
      <w:r w:rsidRPr="00FF179D">
        <w:rPr>
          <w:b/>
          <w:bCs/>
          <w:color w:val="000000"/>
        </w:rPr>
        <w:t>Categoría I</w:t>
      </w:r>
    </w:p>
    <w:p w14:paraId="546EE1D5" w14:textId="77777777" w:rsidR="00F415E1" w:rsidRPr="00FF179D" w:rsidRDefault="00F415E1" w:rsidP="00F415E1">
      <w:pPr>
        <w:widowControl w:val="0"/>
        <w:pBdr>
          <w:top w:val="nil"/>
          <w:left w:val="nil"/>
          <w:bottom w:val="nil"/>
          <w:right w:val="nil"/>
          <w:between w:val="nil"/>
        </w:pBdr>
        <w:ind w:left="-11" w:right="4"/>
        <w:rPr>
          <w:b/>
          <w:bCs/>
          <w:color w:val="000000"/>
        </w:rPr>
      </w:pPr>
    </w:p>
    <w:p w14:paraId="46D1FE7E" w14:textId="65F8D0F1" w:rsidR="00F415E1" w:rsidRPr="006F25B1" w:rsidRDefault="00A42AB6" w:rsidP="00F415E1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right="4"/>
        <w:rPr>
          <w:b/>
          <w:bCs/>
        </w:rPr>
      </w:pPr>
      <w:r>
        <w:t>El 10%, en número o en peso, de las limas-limones que no satisfagan los requisitos de esta categoría, pero satisfagan los de la Categoría</w:t>
      </w:r>
      <w:r>
        <w:rPr>
          <w:spacing w:val="-2"/>
        </w:rPr>
        <w:t xml:space="preserve"> </w:t>
      </w:r>
      <w:r>
        <w:t xml:space="preserve">II o, excepcionalmente, que no </w:t>
      </w:r>
      <w:r>
        <w:lastRenderedPageBreak/>
        <w:t>superen las</w:t>
      </w:r>
      <w:r>
        <w:rPr>
          <w:spacing w:val="-1"/>
        </w:rPr>
        <w:t xml:space="preserve"> </w:t>
      </w:r>
      <w:r>
        <w:t>tolerancias</w:t>
      </w:r>
      <w:r>
        <w:rPr>
          <w:spacing w:val="-1"/>
        </w:rPr>
        <w:t xml:space="preserve"> </w:t>
      </w:r>
      <w:r>
        <w:t xml:space="preserve">establecidas para esta </w:t>
      </w:r>
      <w:r>
        <w:rPr>
          <w:spacing w:val="-2"/>
        </w:rPr>
        <w:t>última</w:t>
      </w:r>
      <w:r w:rsidR="00F415E1" w:rsidRPr="00FF179D">
        <w:rPr>
          <w:color w:val="000000"/>
        </w:rPr>
        <w:t>.</w:t>
      </w:r>
      <w:r w:rsidR="00F415E1">
        <w:rPr>
          <w:color w:val="000000"/>
        </w:rPr>
        <w:t xml:space="preserve"> </w:t>
      </w:r>
      <w:r w:rsidR="00F415E1" w:rsidRPr="006F25B1">
        <w:t>Dentro de esta tolerancia no se permit</w:t>
      </w:r>
      <w:r w:rsidR="00F415E1">
        <w:t>e</w:t>
      </w:r>
      <w:r w:rsidR="00F415E1" w:rsidRPr="006F25B1">
        <w:t xml:space="preserve"> más de </w:t>
      </w:r>
      <w:r w:rsidR="00F415E1">
        <w:t>3</w:t>
      </w:r>
      <w:r w:rsidR="00F415E1" w:rsidRPr="006F25B1">
        <w:t xml:space="preserve">% de </w:t>
      </w:r>
      <w:r>
        <w:t>limas-limone</w:t>
      </w:r>
      <w:r w:rsidR="00501F30">
        <w:t>s</w:t>
      </w:r>
      <w:r w:rsidR="00F415E1" w:rsidRPr="006F25B1">
        <w:t xml:space="preserve"> afectados por podredumbre.</w:t>
      </w:r>
    </w:p>
    <w:p w14:paraId="28C1ED7D" w14:textId="011D060A" w:rsidR="00F415E1" w:rsidRPr="00FF179D" w:rsidRDefault="00F415E1" w:rsidP="00F415E1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right="4"/>
        <w:rPr>
          <w:color w:val="000000"/>
        </w:rPr>
      </w:pPr>
    </w:p>
    <w:p w14:paraId="32C093A7" w14:textId="77777777" w:rsidR="00F415E1" w:rsidRPr="00FF179D" w:rsidRDefault="00F415E1" w:rsidP="00721420">
      <w:pPr>
        <w:pStyle w:val="Prrafodelista"/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right="4"/>
        <w:rPr>
          <w:b/>
          <w:bCs/>
          <w:color w:val="000000"/>
        </w:rPr>
      </w:pPr>
      <w:r w:rsidRPr="00FF179D">
        <w:rPr>
          <w:b/>
          <w:bCs/>
          <w:color w:val="000000"/>
        </w:rPr>
        <w:t>Categoría II</w:t>
      </w:r>
    </w:p>
    <w:p w14:paraId="20ED2CD6" w14:textId="77777777" w:rsidR="00F415E1" w:rsidRPr="00FF179D" w:rsidRDefault="00F415E1" w:rsidP="00F415E1">
      <w:pPr>
        <w:widowControl w:val="0"/>
        <w:pBdr>
          <w:top w:val="nil"/>
          <w:left w:val="nil"/>
          <w:bottom w:val="nil"/>
          <w:right w:val="nil"/>
          <w:between w:val="nil"/>
        </w:pBdr>
        <w:ind w:left="-11" w:right="4"/>
        <w:rPr>
          <w:b/>
          <w:bCs/>
          <w:color w:val="000000"/>
        </w:rPr>
      </w:pPr>
    </w:p>
    <w:p w14:paraId="21EFD8A9" w14:textId="3AA38A16" w:rsidR="00F415E1" w:rsidRPr="006F25B1" w:rsidRDefault="00C73BEB" w:rsidP="00F415E1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right="4"/>
        <w:rPr>
          <w:b/>
          <w:bCs/>
        </w:rPr>
      </w:pPr>
      <w:r>
        <w:t xml:space="preserve">El 10%, en número o en peso, de las limas-limones que no satisfagan los requisitos de esta categoría ni los requisitos mínimos, con excepción de los productos afectados por podredumbre o cualquier otro tipo de deterioro que haga que no sean aptos para el consumo. </w:t>
      </w:r>
      <w:r w:rsidR="00F415E1" w:rsidRPr="006F25B1">
        <w:t>Dentro de esta tolerancia no se permit</w:t>
      </w:r>
      <w:r w:rsidR="00F415E1">
        <w:t>e</w:t>
      </w:r>
      <w:r w:rsidR="00F415E1" w:rsidRPr="006F25B1">
        <w:t xml:space="preserve"> más de </w:t>
      </w:r>
      <w:r w:rsidR="00E02A38">
        <w:t>5</w:t>
      </w:r>
      <w:r w:rsidR="00F415E1" w:rsidRPr="006F25B1">
        <w:t xml:space="preserve">% de </w:t>
      </w:r>
      <w:r>
        <w:t>limas-limones</w:t>
      </w:r>
      <w:r w:rsidR="00F415E1" w:rsidRPr="006F25B1">
        <w:t xml:space="preserve"> afectados por podredumbre.</w:t>
      </w:r>
    </w:p>
    <w:p w14:paraId="6B3C2208" w14:textId="77777777" w:rsidR="00C16876" w:rsidRPr="006F25B1" w:rsidRDefault="00C16876" w:rsidP="00A66B3F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right="6"/>
      </w:pPr>
    </w:p>
    <w:p w14:paraId="0AD3D41D" w14:textId="221041C7" w:rsidR="00897A7C" w:rsidRDefault="00181A5A" w:rsidP="00721420">
      <w:pPr>
        <w:pStyle w:val="Prrafodelista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right="6" w:firstLine="0"/>
      </w:pPr>
      <w:r w:rsidRPr="006F25B1">
        <w:rPr>
          <w:b/>
          <w:bCs/>
        </w:rPr>
        <w:t>TOLERANCIAS DE CALIBRE</w:t>
      </w:r>
      <w:r w:rsidRPr="006F25B1">
        <w:t xml:space="preserve"> </w:t>
      </w:r>
    </w:p>
    <w:p w14:paraId="1B68CCFB" w14:textId="77777777" w:rsidR="00181A5A" w:rsidRDefault="00181A5A" w:rsidP="00181A5A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right="6"/>
      </w:pPr>
    </w:p>
    <w:p w14:paraId="164CB71D" w14:textId="77777777" w:rsidR="00D02289" w:rsidRPr="00D02289" w:rsidRDefault="00D02289" w:rsidP="00D02289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right="6"/>
        <w:rPr>
          <w:color w:val="000000"/>
        </w:rPr>
      </w:pPr>
      <w:r w:rsidRPr="00D02289">
        <w:rPr>
          <w:color w:val="000000"/>
        </w:rPr>
        <w:t>Para todas las categorías, el 10%, en número o en peso, de las limas-limones que correspondan al calibre inmediatamente superior o inferior al indicado en el envase.</w:t>
      </w:r>
    </w:p>
    <w:p w14:paraId="2B9F1873" w14:textId="77777777" w:rsidR="00D02289" w:rsidRDefault="00D02289" w:rsidP="00D02289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right="6"/>
        <w:rPr>
          <w:color w:val="000000"/>
        </w:rPr>
      </w:pPr>
    </w:p>
    <w:p w14:paraId="7C84664D" w14:textId="3B5E4C3A" w:rsidR="00C16876" w:rsidRDefault="00D02289" w:rsidP="00D02289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right="6"/>
        <w:rPr>
          <w:color w:val="000000"/>
        </w:rPr>
      </w:pPr>
      <w:r w:rsidRPr="00D02289">
        <w:rPr>
          <w:color w:val="000000"/>
        </w:rPr>
        <w:t>En ningún caso podrá el diámetro ser inferior a 40 mm.</w:t>
      </w:r>
    </w:p>
    <w:p w14:paraId="074549EC" w14:textId="77777777" w:rsidR="00D02289" w:rsidRPr="006F25B1" w:rsidRDefault="00D02289" w:rsidP="00D02289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right="6"/>
      </w:pPr>
    </w:p>
    <w:p w14:paraId="5408CA4E" w14:textId="742C3CED" w:rsidR="00A75EB4" w:rsidRDefault="00F92253" w:rsidP="00721420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right="4" w:firstLine="0"/>
        <w:rPr>
          <w:b/>
          <w:bCs/>
        </w:rPr>
      </w:pPr>
      <w:r w:rsidRPr="006F25B1">
        <w:rPr>
          <w:b/>
          <w:bCs/>
        </w:rPr>
        <w:t xml:space="preserve">DISPOSICIONES RELATIVAS A LA PRESENTACIÓN </w:t>
      </w:r>
    </w:p>
    <w:p w14:paraId="25035245" w14:textId="77777777" w:rsidR="00F415E1" w:rsidRDefault="00F415E1" w:rsidP="00F415E1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right="4"/>
        <w:rPr>
          <w:b/>
          <w:bCs/>
        </w:rPr>
      </w:pPr>
    </w:p>
    <w:p w14:paraId="6E6E9869" w14:textId="367D2733" w:rsidR="00897A7C" w:rsidRDefault="00D310F2" w:rsidP="00721420">
      <w:pPr>
        <w:pStyle w:val="Prrafodelista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right="4" w:firstLine="0"/>
        <w:rPr>
          <w:b/>
          <w:bCs/>
        </w:rPr>
      </w:pPr>
      <w:r w:rsidRPr="006F25B1">
        <w:rPr>
          <w:b/>
          <w:bCs/>
        </w:rPr>
        <w:t xml:space="preserve">HOMOGENEIDAD </w:t>
      </w:r>
    </w:p>
    <w:p w14:paraId="2A0E68E5" w14:textId="77777777" w:rsidR="00D310F2" w:rsidRDefault="00D310F2" w:rsidP="00D310F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right="4"/>
        <w:rPr>
          <w:b/>
          <w:bCs/>
        </w:rPr>
      </w:pPr>
    </w:p>
    <w:p w14:paraId="6C3CDF46" w14:textId="5685D4D8" w:rsidR="00EE4019" w:rsidRDefault="003236F5" w:rsidP="00D310F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right="4"/>
        <w:rPr>
          <w:color w:val="000000"/>
        </w:rPr>
      </w:pPr>
      <w:r w:rsidRPr="003236F5">
        <w:rPr>
          <w:color w:val="000000"/>
        </w:rPr>
        <w:t>El contenido de cada envase debe ser homogéneo y estar constituido únicamente por limas-limones del mismo origen, variedad, calidad y calibre. Para la Categoría “Extra” el color debe ser homogéneo. La parte visible del contenido del envase debe ser representativa de todo el contenido.</w:t>
      </w:r>
    </w:p>
    <w:p w14:paraId="2C4468C4" w14:textId="77777777" w:rsidR="003236F5" w:rsidRPr="00897A7C" w:rsidRDefault="003236F5" w:rsidP="00D310F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right="4"/>
        <w:rPr>
          <w:b/>
          <w:bCs/>
        </w:rPr>
      </w:pPr>
    </w:p>
    <w:p w14:paraId="0EA9E76D" w14:textId="6AD53769" w:rsidR="00897A7C" w:rsidRDefault="00D310F2" w:rsidP="00721420">
      <w:pPr>
        <w:pStyle w:val="Prrafodelista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right="4" w:firstLine="0"/>
      </w:pPr>
      <w:r w:rsidRPr="006F25B1">
        <w:rPr>
          <w:b/>
          <w:bCs/>
        </w:rPr>
        <w:t xml:space="preserve"> ENVASADO</w:t>
      </w:r>
      <w:r w:rsidRPr="006F25B1">
        <w:t xml:space="preserve"> </w:t>
      </w:r>
    </w:p>
    <w:p w14:paraId="09F77FCB" w14:textId="77777777" w:rsidR="00D310F2" w:rsidRDefault="00D310F2" w:rsidP="00D310F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right="4"/>
      </w:pPr>
    </w:p>
    <w:p w14:paraId="6D09D0A5" w14:textId="41EA1FD0" w:rsidR="000F66C1" w:rsidRDefault="000F66C1" w:rsidP="000F66C1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right="4"/>
        <w:rPr>
          <w:color w:val="000000"/>
        </w:rPr>
      </w:pPr>
      <w:r w:rsidRPr="000F66C1">
        <w:rPr>
          <w:color w:val="000000"/>
        </w:rPr>
        <w:t>Las limas</w:t>
      </w:r>
      <w:r w:rsidR="00127C1B">
        <w:rPr>
          <w:color w:val="000000"/>
        </w:rPr>
        <w:t xml:space="preserve"> y los </w:t>
      </w:r>
      <w:r w:rsidRPr="000F66C1">
        <w:rPr>
          <w:color w:val="000000"/>
        </w:rPr>
        <w:t>limones deben envasarse de tal manera que el producto quede debidamente protegido. Los materiales utilizados en el interior del envase deben ser nuevos, estar limpios y ser de calidad tal que evite cualquier daño externo o interno al producto. Se permite el uso de materiales, en particular papel o sellos, con indicaciones comerciales, siempre y cuando estén impresos o etiquetados con tinta o pegamento de grado alimentario.</w:t>
      </w:r>
    </w:p>
    <w:p w14:paraId="7F424EC0" w14:textId="77777777" w:rsidR="000F66C1" w:rsidRPr="000F66C1" w:rsidRDefault="000F66C1" w:rsidP="000F66C1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right="4"/>
        <w:rPr>
          <w:color w:val="000000"/>
        </w:rPr>
      </w:pPr>
    </w:p>
    <w:p w14:paraId="7152F926" w14:textId="1FD45054" w:rsidR="00D60488" w:rsidRDefault="000F66C1" w:rsidP="000F66C1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right="4"/>
        <w:rPr>
          <w:color w:val="000000"/>
        </w:rPr>
      </w:pPr>
      <w:r w:rsidRPr="000F66C1">
        <w:rPr>
          <w:color w:val="000000"/>
        </w:rPr>
        <w:t>Las limas</w:t>
      </w:r>
      <w:r w:rsidR="00127C1B">
        <w:rPr>
          <w:color w:val="000000"/>
        </w:rPr>
        <w:t xml:space="preserve"> y los </w:t>
      </w:r>
      <w:r w:rsidRPr="000F66C1">
        <w:rPr>
          <w:color w:val="000000"/>
        </w:rPr>
        <w:t>limones deben disponerse en envases que se ajusten al Código de prácticas para el envasado y transporte de frutas y hortalizas frescas (CXC 44-1995).</w:t>
      </w:r>
    </w:p>
    <w:p w14:paraId="36F60881" w14:textId="77777777" w:rsidR="000F66C1" w:rsidRPr="00FF179D" w:rsidRDefault="000F66C1" w:rsidP="000F66C1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right="4"/>
        <w:rPr>
          <w:color w:val="000000"/>
        </w:rPr>
      </w:pPr>
    </w:p>
    <w:p w14:paraId="6416E211" w14:textId="6070DDA1" w:rsidR="00897A7C" w:rsidRDefault="007A0144" w:rsidP="00D60488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0" w:right="4"/>
        <w:rPr>
          <w:color w:val="000000"/>
        </w:rPr>
      </w:pPr>
      <w:r w:rsidRPr="007A0144">
        <w:rPr>
          <w:color w:val="000000"/>
        </w:rPr>
        <w:t>Los envases deben satisfacer las características de calidad, higiene, ventilación y resistencia necesarias para asegurar la manipulación, el transporte y la conservación apropiados de las limas</w:t>
      </w:r>
      <w:r w:rsidR="00127C1B">
        <w:rPr>
          <w:color w:val="000000"/>
        </w:rPr>
        <w:t xml:space="preserve"> y los </w:t>
      </w:r>
      <w:r w:rsidRPr="007A0144">
        <w:rPr>
          <w:color w:val="000000"/>
        </w:rPr>
        <w:t>limones. Los envases deben estar exentos de cualquier materia y olor extraños.</w:t>
      </w:r>
    </w:p>
    <w:p w14:paraId="64CC87E1" w14:textId="77777777" w:rsidR="00CA7911" w:rsidRPr="00FF179D" w:rsidRDefault="00CA7911" w:rsidP="00CA7911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right="4"/>
        <w:rPr>
          <w:color w:val="000000"/>
        </w:rPr>
      </w:pPr>
    </w:p>
    <w:p w14:paraId="22682E59" w14:textId="16FAE77F" w:rsidR="00D0029C" w:rsidRPr="00672FDC" w:rsidRDefault="00F92253" w:rsidP="00721420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ind w:left="0" w:firstLine="0"/>
        <w:rPr>
          <w:b/>
          <w:bCs/>
        </w:rPr>
      </w:pPr>
      <w:r w:rsidRPr="00672FDC">
        <w:rPr>
          <w:b/>
          <w:bCs/>
        </w:rPr>
        <w:t xml:space="preserve">ETIQUETADO </w:t>
      </w:r>
    </w:p>
    <w:p w14:paraId="56CAEF60" w14:textId="77777777" w:rsidR="00897A7C" w:rsidRPr="006F25B1" w:rsidRDefault="00897A7C" w:rsidP="00B55090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ind w:left="0"/>
      </w:pPr>
    </w:p>
    <w:p w14:paraId="34ABA9EE" w14:textId="7890B7F0" w:rsidR="00897A7C" w:rsidRDefault="00F92253" w:rsidP="00721420">
      <w:pPr>
        <w:pStyle w:val="Prrafodelista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ind w:left="0" w:firstLine="0"/>
      </w:pPr>
      <w:r w:rsidRPr="006F25B1">
        <w:rPr>
          <w:b/>
          <w:bCs/>
        </w:rPr>
        <w:lastRenderedPageBreak/>
        <w:t xml:space="preserve"> </w:t>
      </w:r>
      <w:r w:rsidR="005A0419" w:rsidRPr="006F25B1">
        <w:rPr>
          <w:b/>
          <w:bCs/>
        </w:rPr>
        <w:t>ENVASES DESTINADOS AL CONSUMIDOR</w:t>
      </w:r>
      <w:r w:rsidR="005A0419" w:rsidRPr="006F25B1">
        <w:t xml:space="preserve"> </w:t>
      </w:r>
    </w:p>
    <w:p w14:paraId="48EE67CC" w14:textId="77777777" w:rsidR="005A0419" w:rsidRDefault="005A0419" w:rsidP="00B55090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ind w:left="0"/>
      </w:pPr>
    </w:p>
    <w:p w14:paraId="48895698" w14:textId="3717939E" w:rsidR="00C6567E" w:rsidRDefault="00F92253" w:rsidP="00B55090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ind w:left="0" w:right="4"/>
      </w:pPr>
      <w:r w:rsidRPr="006F25B1">
        <w:t xml:space="preserve">Además de los requisitos de la </w:t>
      </w:r>
      <w:r w:rsidRPr="00897A7C">
        <w:rPr>
          <w:i/>
          <w:iCs/>
        </w:rPr>
        <w:t xml:space="preserve">Norma general para el etiquetado de los alimentos preenvasados </w:t>
      </w:r>
      <w:r w:rsidRPr="006F25B1">
        <w:t xml:space="preserve">(CXS 1- 1985), se </w:t>
      </w:r>
      <w:r w:rsidR="00C6567E">
        <w:t>deben aplicar</w:t>
      </w:r>
      <w:r w:rsidRPr="006F25B1">
        <w:t xml:space="preserve"> las siguientes disposiciones específicas: </w:t>
      </w:r>
    </w:p>
    <w:p w14:paraId="3A688095" w14:textId="77777777" w:rsidR="00B20694" w:rsidRDefault="00B20694" w:rsidP="00B55090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ind w:left="0" w:right="4"/>
      </w:pPr>
    </w:p>
    <w:p w14:paraId="76E19408" w14:textId="15365B39" w:rsidR="0094670E" w:rsidRDefault="0094670E" w:rsidP="00B55090">
      <w:pPr>
        <w:pStyle w:val="Textoindependiente"/>
        <w:spacing w:after="0"/>
        <w:ind w:left="0" w:right="4"/>
        <w:rPr>
          <w:color w:val="000000" w:themeColor="text1"/>
        </w:rPr>
      </w:pPr>
      <w:r w:rsidRPr="00676AAA">
        <w:rPr>
          <w:color w:val="000000" w:themeColor="text1"/>
        </w:rPr>
        <w:t>Si el producto no es visible desde el exterior, cada envase (o lote, para productos</w:t>
      </w:r>
      <w:r w:rsidRPr="00676AAA">
        <w:rPr>
          <w:color w:val="000000" w:themeColor="text1"/>
          <w:spacing w:val="-1"/>
        </w:rPr>
        <w:t xml:space="preserve"> </w:t>
      </w:r>
      <w:r w:rsidRPr="00676AAA">
        <w:rPr>
          <w:color w:val="000000" w:themeColor="text1"/>
        </w:rPr>
        <w:t>presentados a granel) debe</w:t>
      </w:r>
      <w:r w:rsidRPr="00676AAA">
        <w:rPr>
          <w:color w:val="000000" w:themeColor="text1"/>
          <w:spacing w:val="-6"/>
        </w:rPr>
        <w:t xml:space="preserve"> </w:t>
      </w:r>
      <w:r w:rsidRPr="00676AAA">
        <w:rPr>
          <w:color w:val="000000" w:themeColor="text1"/>
        </w:rPr>
        <w:t>etiquetarse</w:t>
      </w:r>
      <w:r w:rsidRPr="00676AAA">
        <w:rPr>
          <w:color w:val="000000" w:themeColor="text1"/>
          <w:spacing w:val="-6"/>
        </w:rPr>
        <w:t xml:space="preserve"> </w:t>
      </w:r>
      <w:r w:rsidRPr="00676AAA">
        <w:rPr>
          <w:color w:val="000000" w:themeColor="text1"/>
        </w:rPr>
        <w:t>con</w:t>
      </w:r>
      <w:r w:rsidRPr="00676AAA">
        <w:rPr>
          <w:color w:val="000000" w:themeColor="text1"/>
          <w:spacing w:val="-6"/>
        </w:rPr>
        <w:t xml:space="preserve"> </w:t>
      </w:r>
      <w:r w:rsidRPr="00676AAA">
        <w:rPr>
          <w:color w:val="000000" w:themeColor="text1"/>
        </w:rPr>
        <w:t>el</w:t>
      </w:r>
      <w:r w:rsidRPr="00676AAA">
        <w:rPr>
          <w:color w:val="000000" w:themeColor="text1"/>
          <w:spacing w:val="-5"/>
        </w:rPr>
        <w:t xml:space="preserve"> </w:t>
      </w:r>
      <w:r w:rsidRPr="00676AAA">
        <w:rPr>
          <w:color w:val="000000" w:themeColor="text1"/>
        </w:rPr>
        <w:t>nombre</w:t>
      </w:r>
      <w:r w:rsidRPr="00676AAA">
        <w:rPr>
          <w:color w:val="000000" w:themeColor="text1"/>
          <w:spacing w:val="-6"/>
        </w:rPr>
        <w:t xml:space="preserve"> </w:t>
      </w:r>
      <w:r w:rsidRPr="00676AAA">
        <w:rPr>
          <w:color w:val="000000" w:themeColor="text1"/>
        </w:rPr>
        <w:t>del</w:t>
      </w:r>
      <w:r w:rsidRPr="00676AAA">
        <w:rPr>
          <w:color w:val="000000" w:themeColor="text1"/>
          <w:spacing w:val="-5"/>
        </w:rPr>
        <w:t xml:space="preserve"> </w:t>
      </w:r>
      <w:r w:rsidRPr="00676AAA">
        <w:rPr>
          <w:color w:val="000000" w:themeColor="text1"/>
        </w:rPr>
        <w:t>producto</w:t>
      </w:r>
      <w:r w:rsidRPr="00676AAA">
        <w:rPr>
          <w:color w:val="000000" w:themeColor="text1"/>
          <w:spacing w:val="-6"/>
        </w:rPr>
        <w:t xml:space="preserve"> </w:t>
      </w:r>
      <w:r w:rsidRPr="00676AAA">
        <w:rPr>
          <w:color w:val="000000" w:themeColor="text1"/>
        </w:rPr>
        <w:t>y,</w:t>
      </w:r>
      <w:r w:rsidRPr="00676AAA">
        <w:rPr>
          <w:color w:val="000000" w:themeColor="text1"/>
          <w:spacing w:val="-6"/>
        </w:rPr>
        <w:t xml:space="preserve"> </w:t>
      </w:r>
      <w:r w:rsidRPr="00676AAA">
        <w:rPr>
          <w:color w:val="000000" w:themeColor="text1"/>
        </w:rPr>
        <w:t>con</w:t>
      </w:r>
      <w:r w:rsidRPr="00676AAA">
        <w:rPr>
          <w:color w:val="000000" w:themeColor="text1"/>
          <w:spacing w:val="-6"/>
        </w:rPr>
        <w:t xml:space="preserve"> </w:t>
      </w:r>
      <w:r w:rsidRPr="00676AAA">
        <w:rPr>
          <w:color w:val="000000" w:themeColor="text1"/>
        </w:rPr>
        <w:t>el</w:t>
      </w:r>
      <w:r w:rsidRPr="00676AAA">
        <w:rPr>
          <w:color w:val="000000" w:themeColor="text1"/>
          <w:spacing w:val="-5"/>
        </w:rPr>
        <w:t xml:space="preserve"> </w:t>
      </w:r>
      <w:r w:rsidRPr="00676AAA">
        <w:rPr>
          <w:color w:val="000000" w:themeColor="text1"/>
        </w:rPr>
        <w:t>de</w:t>
      </w:r>
      <w:r w:rsidRPr="00676AAA">
        <w:rPr>
          <w:color w:val="000000" w:themeColor="text1"/>
          <w:spacing w:val="-6"/>
        </w:rPr>
        <w:t xml:space="preserve"> </w:t>
      </w:r>
      <w:r w:rsidRPr="00676AAA">
        <w:rPr>
          <w:color w:val="000000" w:themeColor="text1"/>
        </w:rPr>
        <w:t>la</w:t>
      </w:r>
      <w:r w:rsidRPr="00676AAA">
        <w:rPr>
          <w:color w:val="000000" w:themeColor="text1"/>
          <w:spacing w:val="-6"/>
        </w:rPr>
        <w:t xml:space="preserve"> </w:t>
      </w:r>
      <w:r w:rsidRPr="00676AAA">
        <w:rPr>
          <w:color w:val="000000" w:themeColor="text1"/>
        </w:rPr>
        <w:t>variedad</w:t>
      </w:r>
      <w:r w:rsidRPr="00676AAA">
        <w:rPr>
          <w:color w:val="000000" w:themeColor="text1"/>
          <w:spacing w:val="-6"/>
        </w:rPr>
        <w:t xml:space="preserve"> </w:t>
      </w:r>
      <w:r w:rsidRPr="00676AAA">
        <w:rPr>
          <w:color w:val="000000" w:themeColor="text1"/>
        </w:rPr>
        <w:t>y/o</w:t>
      </w:r>
      <w:r w:rsidRPr="00676AAA">
        <w:rPr>
          <w:color w:val="000000" w:themeColor="text1"/>
          <w:spacing w:val="-6"/>
        </w:rPr>
        <w:t xml:space="preserve"> </w:t>
      </w:r>
      <w:r w:rsidRPr="00676AAA">
        <w:rPr>
          <w:color w:val="000000" w:themeColor="text1"/>
        </w:rPr>
        <w:t>tipo</w:t>
      </w:r>
      <w:r w:rsidRPr="00676AAA">
        <w:rPr>
          <w:color w:val="000000" w:themeColor="text1"/>
          <w:spacing w:val="-6"/>
        </w:rPr>
        <w:t xml:space="preserve"> </w:t>
      </w:r>
      <w:r w:rsidRPr="00676AAA">
        <w:rPr>
          <w:color w:val="000000" w:themeColor="text1"/>
        </w:rPr>
        <w:t>comercial.</w:t>
      </w:r>
    </w:p>
    <w:p w14:paraId="6A635C68" w14:textId="77777777" w:rsidR="0015301F" w:rsidRDefault="0015301F" w:rsidP="00B55090">
      <w:pPr>
        <w:pStyle w:val="Textoindependiente"/>
        <w:spacing w:after="0"/>
        <w:ind w:left="0" w:right="4"/>
        <w:rPr>
          <w:color w:val="000000" w:themeColor="text1"/>
        </w:rPr>
      </w:pPr>
    </w:p>
    <w:p w14:paraId="39ECAEDB" w14:textId="5828A89F" w:rsidR="0015301F" w:rsidRPr="00B55090" w:rsidRDefault="008378F0" w:rsidP="00B55090">
      <w:pPr>
        <w:pStyle w:val="Textoindependiente"/>
        <w:spacing w:after="0"/>
        <w:ind w:left="0" w:right="148"/>
      </w:pPr>
      <w:r w:rsidRPr="008378F0">
        <w:t>E</w:t>
      </w:r>
      <w:r>
        <w:t>l producto debe etiquetarse con el</w:t>
      </w:r>
      <w:r>
        <w:rPr>
          <w:spacing w:val="-1"/>
        </w:rPr>
        <w:t xml:space="preserve"> </w:t>
      </w:r>
      <w:r>
        <w:t>nombre del producto y con la variedad.</w:t>
      </w:r>
    </w:p>
    <w:p w14:paraId="220349D7" w14:textId="77777777" w:rsidR="00825021" w:rsidRPr="006F25B1" w:rsidRDefault="00825021" w:rsidP="00B55090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ind w:left="0" w:right="4"/>
        <w:rPr>
          <w:b/>
          <w:bCs/>
        </w:rPr>
      </w:pPr>
    </w:p>
    <w:p w14:paraId="6114F179" w14:textId="25C7AB44" w:rsidR="00897A7C" w:rsidRDefault="00FD5D48" w:rsidP="00721420">
      <w:pPr>
        <w:pStyle w:val="Prrafodelista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ind w:left="0" w:right="4" w:firstLine="0"/>
        <w:rPr>
          <w:b/>
          <w:bCs/>
        </w:rPr>
      </w:pPr>
      <w:r w:rsidRPr="006F25B1">
        <w:rPr>
          <w:b/>
          <w:bCs/>
        </w:rPr>
        <w:t xml:space="preserve"> </w:t>
      </w:r>
      <w:r w:rsidR="0094670E" w:rsidRPr="006F25B1">
        <w:rPr>
          <w:b/>
          <w:bCs/>
        </w:rPr>
        <w:t>ENVASES NO DESTINADOS A LA VENTA AL POR MENOR</w:t>
      </w:r>
    </w:p>
    <w:p w14:paraId="3025CC6F" w14:textId="77777777" w:rsidR="00B20694" w:rsidRDefault="00B20694" w:rsidP="00B4101A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ind w:left="0" w:right="4"/>
        <w:rPr>
          <w:b/>
          <w:bCs/>
        </w:rPr>
      </w:pPr>
    </w:p>
    <w:p w14:paraId="5334C186" w14:textId="77777777" w:rsidR="00AC1344" w:rsidRDefault="00AC1344" w:rsidP="00B4101A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ind w:left="0" w:right="4"/>
      </w:pPr>
      <w:r w:rsidRPr="00AC1344">
        <w:t xml:space="preserve">Los envases no destinados a la venta al por menor debe etiquetarse de conformidad con lo dispuesto en la </w:t>
      </w:r>
      <w:r w:rsidRPr="00456E33">
        <w:rPr>
          <w:i/>
          <w:iCs/>
        </w:rPr>
        <w:t>Norma general para el etiquetado de envases de alimentos no destinados a la venta al por menor</w:t>
      </w:r>
      <w:r w:rsidRPr="00AC1344">
        <w:t xml:space="preserve"> (CXS 346- 2021).</w:t>
      </w:r>
    </w:p>
    <w:p w14:paraId="2092D0A3" w14:textId="77777777" w:rsidR="00AC1344" w:rsidRDefault="00AC1344" w:rsidP="00B4101A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ind w:left="0" w:right="4"/>
      </w:pPr>
    </w:p>
    <w:p w14:paraId="47331DED" w14:textId="3AC9CD36" w:rsidR="00083AEB" w:rsidRDefault="00083AEB" w:rsidP="00B4101A">
      <w:pPr>
        <w:pStyle w:val="Textoindependiente"/>
        <w:spacing w:after="0"/>
        <w:ind w:left="0" w:right="151"/>
      </w:pPr>
      <w:r>
        <w:t>Cada envase debe llevar las siguientes indicaciones en letras agrupadas en el mismo lado, marcadas de forma legible e indeleble y visibles desde el exterior, y en los documentos que acompañan el envío.</w:t>
      </w:r>
    </w:p>
    <w:p w14:paraId="17C1E181" w14:textId="77777777" w:rsidR="00897A7C" w:rsidRPr="00532FED" w:rsidRDefault="00897A7C" w:rsidP="00B410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ind w:left="0" w:right="4"/>
        <w:rPr>
          <w:b/>
          <w:bCs/>
        </w:rPr>
      </w:pPr>
    </w:p>
    <w:p w14:paraId="76545C3C" w14:textId="77777777" w:rsidR="00A82727" w:rsidRDefault="00FD5D48" w:rsidP="00721420">
      <w:pPr>
        <w:pStyle w:val="Prrafodelista"/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left="709" w:right="4"/>
      </w:pPr>
      <w:r w:rsidRPr="00456E33">
        <w:rPr>
          <w:b/>
          <w:bCs/>
        </w:rPr>
        <w:t>Identificación</w:t>
      </w:r>
      <w:r w:rsidRPr="006F25B1">
        <w:t xml:space="preserve"> </w:t>
      </w:r>
    </w:p>
    <w:p w14:paraId="07B00D4D" w14:textId="77777777" w:rsidR="00A82727" w:rsidRDefault="00A82727" w:rsidP="00B410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left="-11" w:right="4"/>
      </w:pPr>
    </w:p>
    <w:p w14:paraId="431523D5" w14:textId="0927D85F" w:rsidR="00A82727" w:rsidRDefault="00A82727" w:rsidP="00B4101A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ind w:left="0" w:right="4"/>
      </w:pPr>
      <w:r w:rsidRPr="006F25B1">
        <w:t>Nombre y dirección del</w:t>
      </w:r>
      <w:r w:rsidR="00DB6353">
        <w:t xml:space="preserve"> productor,</w:t>
      </w:r>
      <w:r w:rsidRPr="006F25B1">
        <w:t xml:space="preserve"> exportador, envasador y/o expedidor. Código de identificación. </w:t>
      </w:r>
    </w:p>
    <w:p w14:paraId="02419279" w14:textId="77777777" w:rsidR="00A82727" w:rsidRDefault="00A82727" w:rsidP="00B410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left="-11" w:right="4"/>
      </w:pPr>
    </w:p>
    <w:p w14:paraId="704984E9" w14:textId="77777777" w:rsidR="00A82727" w:rsidRPr="00AE503D" w:rsidRDefault="00A82727" w:rsidP="00721420">
      <w:pPr>
        <w:pStyle w:val="Prrafodelista"/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left="709" w:right="4"/>
        <w:rPr>
          <w:b/>
          <w:bCs/>
        </w:rPr>
      </w:pPr>
      <w:r w:rsidRPr="00AE503D">
        <w:rPr>
          <w:b/>
          <w:bCs/>
        </w:rPr>
        <w:t xml:space="preserve">Naturaleza del producto </w:t>
      </w:r>
    </w:p>
    <w:p w14:paraId="055B528D" w14:textId="77777777" w:rsidR="00A82727" w:rsidRDefault="00A82727" w:rsidP="00B410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left="-11" w:right="4"/>
      </w:pPr>
    </w:p>
    <w:p w14:paraId="57EBF7E1" w14:textId="62EF2257" w:rsidR="00A82727" w:rsidRDefault="00A82727" w:rsidP="00B410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left="-11" w:right="4"/>
      </w:pPr>
      <w:r w:rsidRPr="006F25B1">
        <w:t>Nombre del producto</w:t>
      </w:r>
      <w:r w:rsidR="00187FAA">
        <w:t xml:space="preserve">, nombre </w:t>
      </w:r>
      <w:r w:rsidRPr="006F25B1">
        <w:t>de la variedad</w:t>
      </w:r>
      <w:r w:rsidR="00CD3955">
        <w:t xml:space="preserve"> </w:t>
      </w:r>
      <w:r w:rsidR="00CD3955" w:rsidRPr="00676AAA">
        <w:rPr>
          <w:color w:val="000000" w:themeColor="text1"/>
        </w:rPr>
        <w:t>y/o tipo comercial.</w:t>
      </w:r>
    </w:p>
    <w:p w14:paraId="7B3F7220" w14:textId="49E7B8F3" w:rsidR="00054ED6" w:rsidRPr="00054ED6" w:rsidRDefault="00054ED6" w:rsidP="00B4101A">
      <w:pPr>
        <w:ind w:left="0"/>
        <w:rPr>
          <w:b/>
          <w:bCs/>
        </w:rPr>
      </w:pPr>
    </w:p>
    <w:p w14:paraId="50A02575" w14:textId="444DAC70" w:rsidR="00054ED6" w:rsidRDefault="00054ED6" w:rsidP="00721420">
      <w:pPr>
        <w:pStyle w:val="Prrafodelista"/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left="709" w:right="4"/>
        <w:rPr>
          <w:b/>
          <w:bCs/>
        </w:rPr>
      </w:pPr>
      <w:r w:rsidRPr="00054ED6">
        <w:rPr>
          <w:b/>
          <w:bCs/>
        </w:rPr>
        <w:t>Lote o fechas (cosecha, recibo, empaque, etc.)</w:t>
      </w:r>
    </w:p>
    <w:p w14:paraId="598F85F9" w14:textId="77777777" w:rsidR="00054ED6" w:rsidRPr="00054ED6" w:rsidRDefault="00054ED6" w:rsidP="00B410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left="-11" w:right="4"/>
        <w:rPr>
          <w:b/>
          <w:bCs/>
        </w:rPr>
      </w:pPr>
    </w:p>
    <w:p w14:paraId="7145A01C" w14:textId="77F6C2E8" w:rsidR="00AE503D" w:rsidRPr="00AE503D" w:rsidRDefault="00A82727" w:rsidP="00721420">
      <w:pPr>
        <w:pStyle w:val="Prrafodelista"/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left="709" w:right="4"/>
        <w:rPr>
          <w:b/>
          <w:bCs/>
        </w:rPr>
      </w:pPr>
      <w:r w:rsidRPr="00AE503D">
        <w:rPr>
          <w:b/>
          <w:bCs/>
        </w:rPr>
        <w:t xml:space="preserve">Origen del producto </w:t>
      </w:r>
    </w:p>
    <w:p w14:paraId="351538AC" w14:textId="77777777" w:rsidR="00AE503D" w:rsidRDefault="00AE503D" w:rsidP="00B410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left="0" w:right="4"/>
      </w:pPr>
    </w:p>
    <w:p w14:paraId="2D4939CE" w14:textId="77777777" w:rsidR="00AE503D" w:rsidRDefault="00AE503D" w:rsidP="00B410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ind w:left="0" w:right="4"/>
      </w:pPr>
      <w:r w:rsidRPr="006F25B1">
        <w:t>País de origen y, nombre del lugar, distrito o región de producción</w:t>
      </w:r>
    </w:p>
    <w:p w14:paraId="3BF271C1" w14:textId="77777777" w:rsidR="00AE503D" w:rsidRDefault="00AE503D" w:rsidP="00AE503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left="0" w:right="4"/>
      </w:pPr>
    </w:p>
    <w:p w14:paraId="7912D86E" w14:textId="77777777" w:rsidR="00305FEE" w:rsidRPr="00305FEE" w:rsidRDefault="00AE503D" w:rsidP="00721420">
      <w:pPr>
        <w:pStyle w:val="Prrafodelista"/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left="709" w:right="4"/>
      </w:pPr>
      <w:r w:rsidRPr="00AE503D">
        <w:rPr>
          <w:b/>
          <w:bCs/>
        </w:rPr>
        <w:t>Especificaciones comerciales</w:t>
      </w:r>
    </w:p>
    <w:p w14:paraId="72A08D2D" w14:textId="77777777" w:rsidR="00305FEE" w:rsidRDefault="00305FEE" w:rsidP="00305F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left="0" w:right="4"/>
      </w:pPr>
    </w:p>
    <w:p w14:paraId="2693CE33" w14:textId="77777777" w:rsidR="008B7757" w:rsidRDefault="008B7757" w:rsidP="00721420">
      <w:pPr>
        <w:pStyle w:val="Prrafodelista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880"/>
        </w:tabs>
        <w:ind w:right="4"/>
      </w:pPr>
      <w:r>
        <w:t>Categoría;</w:t>
      </w:r>
    </w:p>
    <w:p w14:paraId="0F5A5412" w14:textId="77777777" w:rsidR="008B7757" w:rsidRDefault="008B7757" w:rsidP="00721420">
      <w:pPr>
        <w:pStyle w:val="Prrafodelista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880"/>
        </w:tabs>
        <w:ind w:right="4"/>
      </w:pPr>
      <w:r>
        <w:t>Calibre (código de calibre o diámetros mínimo y máximo en mm);</w:t>
      </w:r>
    </w:p>
    <w:p w14:paraId="1757EC57" w14:textId="77777777" w:rsidR="008B7757" w:rsidRDefault="008B7757" w:rsidP="00721420">
      <w:pPr>
        <w:pStyle w:val="Prrafodelista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880"/>
        </w:tabs>
        <w:ind w:right="4"/>
      </w:pPr>
      <w:r>
        <w:t>Peso neto (facultativo);</w:t>
      </w:r>
    </w:p>
    <w:p w14:paraId="2312891E" w14:textId="77777777" w:rsidR="008B7757" w:rsidRDefault="008B7757" w:rsidP="00721420">
      <w:pPr>
        <w:pStyle w:val="Prrafodelista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880"/>
        </w:tabs>
        <w:ind w:right="4"/>
      </w:pPr>
      <w:r>
        <w:t>Código de calibre (o, si los frutos envasados según el número de frutos llevan dos códigos consecutivos, códigos de calibre o diámetro mínimo y máximo en mm) y número de frutos, en el caso de frutos dispuestos en capas en el envase.</w:t>
      </w:r>
    </w:p>
    <w:p w14:paraId="4F5BD530" w14:textId="77777777" w:rsidR="00DC0CBA" w:rsidRDefault="00DC0CBA" w:rsidP="00DC0C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880"/>
        </w:tabs>
        <w:ind w:left="0" w:right="4"/>
      </w:pPr>
    </w:p>
    <w:p w14:paraId="05CDFD95" w14:textId="6A5B047D" w:rsidR="00CC4459" w:rsidRDefault="0003149A" w:rsidP="00721420">
      <w:pPr>
        <w:pStyle w:val="Prrafodelista"/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134"/>
        </w:tabs>
        <w:ind w:left="709" w:right="4"/>
        <w:rPr>
          <w:b/>
        </w:rPr>
      </w:pPr>
      <w:r>
        <w:rPr>
          <w:b/>
        </w:rPr>
        <w:t>Marca de inspección oficial</w:t>
      </w:r>
    </w:p>
    <w:p w14:paraId="51AB03EC" w14:textId="77777777" w:rsidR="00DC0CBA" w:rsidRPr="00DC0CBA" w:rsidRDefault="00DC0CBA" w:rsidP="00DC0C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134"/>
        </w:tabs>
        <w:ind w:left="0" w:right="4"/>
        <w:rPr>
          <w:b/>
        </w:rPr>
      </w:pPr>
    </w:p>
    <w:p w14:paraId="298E7BEB" w14:textId="666F5887" w:rsidR="00551448" w:rsidRDefault="00551448" w:rsidP="00721420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880"/>
        </w:tabs>
        <w:ind w:left="709" w:right="4" w:hanging="709"/>
        <w:rPr>
          <w:b/>
        </w:rPr>
      </w:pPr>
      <w:r>
        <w:rPr>
          <w:b/>
        </w:rPr>
        <w:t>TRANSPORTE Y ALMACENAMIENTO</w:t>
      </w:r>
    </w:p>
    <w:p w14:paraId="2A71F60C" w14:textId="77777777" w:rsidR="00551448" w:rsidRDefault="00551448" w:rsidP="005514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880"/>
        </w:tabs>
        <w:ind w:right="4"/>
        <w:rPr>
          <w:b/>
        </w:rPr>
      </w:pPr>
    </w:p>
    <w:p w14:paraId="15A6E78C" w14:textId="2958FD51" w:rsidR="001A1075" w:rsidRPr="001A1075" w:rsidRDefault="001A1075" w:rsidP="001A10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880"/>
        </w:tabs>
        <w:ind w:left="0" w:right="4"/>
        <w:rPr>
          <w:bCs/>
        </w:rPr>
      </w:pPr>
      <w:r w:rsidRPr="001A1075">
        <w:rPr>
          <w:bCs/>
        </w:rPr>
        <w:t>El transporte debe ofrecer las condiciones adecuadas de operación y funcionamiento, así como de seguridad e higiene. Los transportes deben tener definidos sus procedimientos operacionales de carga, conducción y descarga de productos agrícolas, medidas de higiene y seguridad.</w:t>
      </w:r>
    </w:p>
    <w:p w14:paraId="3F0DB37C" w14:textId="77777777" w:rsidR="001A1075" w:rsidRPr="001A1075" w:rsidRDefault="001A1075" w:rsidP="001A10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880"/>
        </w:tabs>
        <w:ind w:left="0" w:right="4"/>
        <w:rPr>
          <w:bCs/>
        </w:rPr>
      </w:pPr>
    </w:p>
    <w:p w14:paraId="4995B239" w14:textId="0BAB7CC8" w:rsidR="00551448" w:rsidRDefault="001A1075" w:rsidP="001A10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880"/>
        </w:tabs>
        <w:ind w:left="0" w:right="4"/>
        <w:rPr>
          <w:bCs/>
        </w:rPr>
      </w:pPr>
      <w:r w:rsidRPr="001A1075">
        <w:rPr>
          <w:bCs/>
        </w:rPr>
        <w:t>Si los camiones son refrigerados para el transporte de vegetales además de mantener los criterios de limpieza y desinfección deben mantener la temperatura de refrigeración durante todo el viaje.</w:t>
      </w:r>
    </w:p>
    <w:p w14:paraId="6A77042E" w14:textId="77777777" w:rsidR="009611B1" w:rsidRDefault="009611B1" w:rsidP="001A10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880"/>
        </w:tabs>
        <w:ind w:left="0" w:right="4"/>
        <w:rPr>
          <w:bCs/>
        </w:rPr>
      </w:pPr>
    </w:p>
    <w:p w14:paraId="3B1FA3AF" w14:textId="77777777" w:rsidR="00F70586" w:rsidRDefault="002D5119" w:rsidP="001A10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880"/>
        </w:tabs>
        <w:ind w:left="0" w:right="4"/>
        <w:rPr>
          <w:bCs/>
        </w:rPr>
      </w:pPr>
      <w:r w:rsidRPr="002D5119">
        <w:rPr>
          <w:bCs/>
        </w:rPr>
        <w:t xml:space="preserve">El almacenamiento debe realizarse bajo condiciones controladas que garanticen la conservación de la calidad del producto. Los frutos deben almacenarse en instalaciones limpias, secas y ventiladas, con control de temperatura y humedad relativa, a fin de retardar el proceso de maduración y evitar daños físicos, fisiológicos o mecánicos. </w:t>
      </w:r>
    </w:p>
    <w:p w14:paraId="286E6045" w14:textId="77777777" w:rsidR="00F70586" w:rsidRDefault="00F70586" w:rsidP="001A10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880"/>
        </w:tabs>
        <w:ind w:left="0" w:right="4"/>
        <w:rPr>
          <w:bCs/>
        </w:rPr>
      </w:pPr>
    </w:p>
    <w:p w14:paraId="0FA4A6B6" w14:textId="5638C86B" w:rsidR="001A1075" w:rsidRPr="001A1075" w:rsidRDefault="00054ED6" w:rsidP="001A10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880"/>
        </w:tabs>
        <w:ind w:left="0" w:right="4"/>
        <w:rPr>
          <w:bCs/>
        </w:rPr>
      </w:pPr>
      <w:r>
        <w:rPr>
          <w:bCs/>
        </w:rPr>
        <w:t xml:space="preserve">La </w:t>
      </w:r>
      <w:r w:rsidR="00DE60B2">
        <w:rPr>
          <w:bCs/>
        </w:rPr>
        <w:t>lima y el limón</w:t>
      </w:r>
      <w:r w:rsidR="002D5119" w:rsidRPr="002D5119">
        <w:rPr>
          <w:bCs/>
        </w:rPr>
        <w:t xml:space="preserve"> debe mantenerse separado de productos que generen contaminación cruzada o emitan olores fuertes, y colocarse en envases o contenedores adecuados que eviten el aplastamiento y faciliten la circulación del aire, asegurando así la integridad y apariencia del fruto.</w:t>
      </w:r>
    </w:p>
    <w:p w14:paraId="3716A984" w14:textId="77777777" w:rsidR="00551448" w:rsidRPr="00551448" w:rsidRDefault="00551448" w:rsidP="005514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880"/>
        </w:tabs>
        <w:ind w:right="4"/>
        <w:rPr>
          <w:b/>
        </w:rPr>
      </w:pPr>
    </w:p>
    <w:p w14:paraId="2A1013E8" w14:textId="543C54CF" w:rsidR="004040B8" w:rsidRPr="00532FED" w:rsidRDefault="004040B8" w:rsidP="00721420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880"/>
        </w:tabs>
        <w:ind w:left="709" w:right="4" w:hanging="709"/>
        <w:rPr>
          <w:b/>
        </w:rPr>
      </w:pPr>
      <w:r w:rsidRPr="00532FED">
        <w:rPr>
          <w:b/>
        </w:rPr>
        <w:t>ADITIVOS ALIMENTARIOS</w:t>
      </w:r>
    </w:p>
    <w:p w14:paraId="45D87011" w14:textId="77777777" w:rsidR="004040B8" w:rsidRPr="006F25B1" w:rsidRDefault="004040B8" w:rsidP="00C15EA6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880"/>
        </w:tabs>
        <w:ind w:left="0" w:right="4" w:hanging="180"/>
        <w:rPr>
          <w:b/>
        </w:rPr>
      </w:pPr>
    </w:p>
    <w:p w14:paraId="5CD72AC2" w14:textId="7BD1F39C" w:rsidR="004040B8" w:rsidRPr="006F25B1" w:rsidRDefault="004040B8" w:rsidP="00C15EA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0" w:right="4"/>
        <w:rPr>
          <w:lang w:val="es-ES"/>
        </w:rPr>
      </w:pPr>
      <w:bookmarkStart w:id="3" w:name="_Hlk215133530"/>
      <w:r w:rsidRPr="006F25B1">
        <w:rPr>
          <w:lang w:val="es-ES"/>
        </w:rPr>
        <w:t>Todos los aditivos autorizados están establecidos en el RTCA sobre Alimentos</w:t>
      </w:r>
      <w:r w:rsidR="001A18ED">
        <w:rPr>
          <w:lang w:val="es-ES"/>
        </w:rPr>
        <w:t xml:space="preserve"> </w:t>
      </w:r>
      <w:r w:rsidRPr="006F25B1">
        <w:rPr>
          <w:lang w:val="es-ES"/>
        </w:rPr>
        <w:t>Bebidas. Aditivos Alimentarios en su versión vigente y en los casos que este, no considere alguna otra sustancia permitida, se debe utilizar la Norma General para los aditivos alimentarios CXS 192-1995, del Codex Alimentarius.</w:t>
      </w:r>
      <w:bookmarkEnd w:id="3"/>
    </w:p>
    <w:p w14:paraId="104F43FD" w14:textId="77777777" w:rsidR="004040B8" w:rsidRPr="006F25B1" w:rsidRDefault="004040B8" w:rsidP="00C15EA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0" w:right="4" w:hanging="180"/>
        <w:rPr>
          <w:lang w:val="es-ES"/>
        </w:rPr>
      </w:pPr>
    </w:p>
    <w:p w14:paraId="530E82A4" w14:textId="6097A2E0" w:rsidR="004040B8" w:rsidRPr="00692B39" w:rsidRDefault="004040B8" w:rsidP="00692B3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right="4"/>
        <w:rPr>
          <w:sz w:val="20"/>
          <w:szCs w:val="20"/>
          <w:lang w:val="es-ES"/>
        </w:rPr>
      </w:pPr>
      <w:r w:rsidRPr="00692B39">
        <w:rPr>
          <w:b/>
          <w:bCs/>
          <w:sz w:val="20"/>
          <w:szCs w:val="20"/>
          <w:lang w:val="es-ES"/>
        </w:rPr>
        <w:t>NOTA.</w:t>
      </w:r>
      <w:r w:rsidRPr="00692B39">
        <w:rPr>
          <w:sz w:val="20"/>
          <w:szCs w:val="20"/>
          <w:lang w:val="es-ES"/>
        </w:rPr>
        <w:t xml:space="preserve"> Abarca los aditivos alimenticios aplicados a </w:t>
      </w:r>
      <w:r w:rsidRPr="00692B39">
        <w:rPr>
          <w:sz w:val="20"/>
          <w:szCs w:val="20"/>
        </w:rPr>
        <w:t>frutas y hortalizas frescas tratadas en la superficie.</w:t>
      </w:r>
    </w:p>
    <w:p w14:paraId="6EA3A086" w14:textId="77777777" w:rsidR="00EE4019" w:rsidRPr="006F25B1" w:rsidRDefault="00EE4019" w:rsidP="00C15EA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</w:pPr>
    </w:p>
    <w:p w14:paraId="6BB4A9F7" w14:textId="77777777" w:rsidR="00E85B96" w:rsidRDefault="00FD5D48" w:rsidP="00721420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hanging="720"/>
        <w:rPr>
          <w:b/>
          <w:bCs/>
        </w:rPr>
      </w:pPr>
      <w:r w:rsidRPr="006F25B1">
        <w:rPr>
          <w:b/>
          <w:bCs/>
        </w:rPr>
        <w:t xml:space="preserve"> CONTAMINANTES </w:t>
      </w:r>
    </w:p>
    <w:p w14:paraId="5FC3F541" w14:textId="77777777" w:rsidR="00692B39" w:rsidRPr="00692B39" w:rsidRDefault="00692B39" w:rsidP="00692B3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0"/>
        <w:rPr>
          <w:b/>
          <w:bCs/>
        </w:rPr>
      </w:pPr>
    </w:p>
    <w:p w14:paraId="513266F1" w14:textId="77777777" w:rsidR="00E85B96" w:rsidRDefault="00BF3390" w:rsidP="00C15EA6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0" w:right="4"/>
      </w:pPr>
      <w:r w:rsidRPr="006F25B1">
        <w:t>El producto al que se aplica las disposiciones del presente Reglamento Técnico deb</w:t>
      </w:r>
      <w:r w:rsidR="001A18ED">
        <w:t xml:space="preserve">e </w:t>
      </w:r>
      <w:r w:rsidRPr="006F25B1">
        <w:t>cumplir con los niveles máximos de la Norma general para los contaminantes y las toxinas presentes en los alimentos y piensos (CXS 193- 1995).</w:t>
      </w:r>
    </w:p>
    <w:p w14:paraId="400040A9" w14:textId="77777777" w:rsidR="003C30A4" w:rsidRDefault="003C30A4" w:rsidP="00C15EA6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0" w:right="4"/>
      </w:pPr>
    </w:p>
    <w:p w14:paraId="0DF73E6C" w14:textId="0470DAB4" w:rsidR="00672FDC" w:rsidRPr="003C30A4" w:rsidRDefault="00BF3390" w:rsidP="00C15EA6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0" w:right="4"/>
      </w:pPr>
      <w:r w:rsidRPr="006F25B1">
        <w:t>El producto al que se aplica las disposiciones del presente Reglamento</w:t>
      </w:r>
      <w:r w:rsidR="003C30A4">
        <w:t xml:space="preserve"> </w:t>
      </w:r>
      <w:r w:rsidRPr="006F25B1">
        <w:t>Técnico debe cumplir con los límites máximos de residuos de plaguicidas establecidos por la Comisión del Codex Alimentarius.</w:t>
      </w:r>
    </w:p>
    <w:p w14:paraId="01E6AAF9" w14:textId="77777777" w:rsidR="00672FDC" w:rsidRPr="006F25B1" w:rsidRDefault="00672FDC" w:rsidP="00C15EA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0" w:right="4" w:hanging="180"/>
        <w:rPr>
          <w:b/>
          <w:bCs/>
        </w:rPr>
      </w:pPr>
    </w:p>
    <w:p w14:paraId="55885A9C" w14:textId="77777777" w:rsidR="00E85B96" w:rsidRDefault="00FD5D48" w:rsidP="00721420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0" w:right="4" w:firstLine="0"/>
        <w:rPr>
          <w:b/>
          <w:bCs/>
        </w:rPr>
      </w:pPr>
      <w:r w:rsidRPr="006F25B1">
        <w:rPr>
          <w:b/>
          <w:bCs/>
        </w:rPr>
        <w:t xml:space="preserve"> HIGIENE </w:t>
      </w:r>
      <w:bookmarkStart w:id="4" w:name="_Hlk214436894"/>
    </w:p>
    <w:p w14:paraId="252928B5" w14:textId="77777777" w:rsidR="00532FED" w:rsidRDefault="00532FED" w:rsidP="00C15EA6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0" w:right="4"/>
        <w:rPr>
          <w:b/>
          <w:bCs/>
        </w:rPr>
      </w:pPr>
    </w:p>
    <w:p w14:paraId="4EA0C756" w14:textId="44110DC2" w:rsidR="00E85B96" w:rsidRDefault="00A3681A" w:rsidP="00C15EA6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0" w:right="4"/>
        <w:rPr>
          <w:bCs/>
        </w:rPr>
      </w:pPr>
      <w:r w:rsidRPr="006F25B1">
        <w:t xml:space="preserve">Los productos abarcados por las disposiciones de este Reglamento Técnico deben preparase y manipularse de conformidad con el RTCA </w:t>
      </w:r>
      <w:r w:rsidRPr="00E85B96">
        <w:rPr>
          <w:i/>
          <w:iCs/>
        </w:rPr>
        <w:t>Industria de Alimentos y Bebidas Procesados. Buenas Prácticas de Manufactura. Principios Generales</w:t>
      </w:r>
      <w:r w:rsidRPr="006F25B1">
        <w:t xml:space="preserve">, en su versión vigente, el Sistema de Análisis de Peligros y Puntos Críticos de Control (HACCP), y con </w:t>
      </w:r>
      <w:r w:rsidRPr="006F25B1">
        <w:lastRenderedPageBreak/>
        <w:t xml:space="preserve">su equivalente en los </w:t>
      </w:r>
      <w:r w:rsidRPr="00E85B96">
        <w:rPr>
          <w:bCs/>
        </w:rPr>
        <w:t>Principios generales de higiene de los alimentos (CXC 1-1969), el Código de prácticas de higiene para frutas y hortalizas frescas (CXC 53-2003) y otros textos pertinentes del Codex Alimentarius</w:t>
      </w:r>
      <w:bookmarkEnd w:id="4"/>
      <w:r w:rsidR="003A686E">
        <w:rPr>
          <w:bCs/>
        </w:rPr>
        <w:t>.</w:t>
      </w:r>
    </w:p>
    <w:p w14:paraId="6EB97630" w14:textId="77777777" w:rsidR="003A686E" w:rsidRDefault="003A686E" w:rsidP="00C15EA6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0" w:right="4"/>
        <w:rPr>
          <w:bCs/>
        </w:rPr>
      </w:pPr>
    </w:p>
    <w:p w14:paraId="38CB6082" w14:textId="77777777" w:rsidR="00E85B96" w:rsidRDefault="00A3681A" w:rsidP="00C15EA6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0" w:right="4"/>
      </w:pPr>
      <w:r w:rsidRPr="006F25B1">
        <w:t>Los productos deben cumplir con los criterios microbiológicos establecidos de conformidad con el RTCA Alimentos. Criterios Microbiológicos para inocuidad de los alimentos, en su versión vigente.</w:t>
      </w:r>
    </w:p>
    <w:p w14:paraId="20A15759" w14:textId="77777777" w:rsidR="00E85B96" w:rsidRDefault="00E85B96" w:rsidP="00C15EA6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0" w:right="4"/>
      </w:pPr>
    </w:p>
    <w:p w14:paraId="4DB14A53" w14:textId="68FA5EEF" w:rsidR="00532FED" w:rsidRPr="006F25B1" w:rsidRDefault="00A3681A" w:rsidP="00C15EA6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0" w:right="4"/>
        <w:rPr>
          <w:b/>
          <w:bCs/>
        </w:rPr>
      </w:pPr>
      <w:r w:rsidRPr="006F25B1">
        <w:rPr>
          <w:bCs/>
        </w:rPr>
        <w:t>Se deben emplear Buenas Prácticas Agrícolas (BPA) y Buenas Prácticas de Manufactura (BPM) en la recolección, transporte y almacenamiento, que permita la trazabilidad de</w:t>
      </w:r>
      <w:r w:rsidR="00EB4B6F">
        <w:rPr>
          <w:bCs/>
        </w:rPr>
        <w:t xml:space="preserve"> la </w:t>
      </w:r>
      <w:r w:rsidR="00FE4360">
        <w:rPr>
          <w:bCs/>
        </w:rPr>
        <w:t>lima y el limón</w:t>
      </w:r>
      <w:r w:rsidR="00EB4B6F">
        <w:rPr>
          <w:bCs/>
        </w:rPr>
        <w:t>.</w:t>
      </w:r>
    </w:p>
    <w:p w14:paraId="508ED78E" w14:textId="77777777" w:rsidR="00F351F3" w:rsidRPr="006F25B1" w:rsidRDefault="00F351F3" w:rsidP="00EE4019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right="4"/>
      </w:pPr>
    </w:p>
    <w:p w14:paraId="77FDE5E7" w14:textId="77777777" w:rsidR="00E85B96" w:rsidRPr="00E85B96" w:rsidRDefault="00F351F3" w:rsidP="00721420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right="4" w:firstLine="0"/>
        <w:rPr>
          <w:b/>
          <w:bCs/>
        </w:rPr>
      </w:pPr>
      <w:r w:rsidRPr="00E85B96">
        <w:rPr>
          <w:b/>
          <w:bCs/>
        </w:rPr>
        <w:t>COMERCIALIZACIÓN</w:t>
      </w:r>
    </w:p>
    <w:p w14:paraId="0DCBE627" w14:textId="77777777" w:rsidR="00E85B96" w:rsidRDefault="00E85B96" w:rsidP="00EE4019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ind w:left="0" w:right="4"/>
        <w:rPr>
          <w:b/>
          <w:bCs/>
        </w:rPr>
      </w:pPr>
    </w:p>
    <w:p w14:paraId="78861776" w14:textId="1C256A98" w:rsidR="00E85B96" w:rsidRDefault="00F351F3" w:rsidP="00EE4019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ind w:left="0" w:right="4"/>
      </w:pPr>
      <w:r w:rsidRPr="006F25B1">
        <w:t xml:space="preserve">Se exceptúa del registro </w:t>
      </w:r>
      <w:r w:rsidR="00EB4B6F">
        <w:t xml:space="preserve">las </w:t>
      </w:r>
      <w:r w:rsidR="001040DF">
        <w:t>limas y los limones</w:t>
      </w:r>
      <w:r w:rsidRPr="006F25B1">
        <w:t xml:space="preserve"> que no hubieren sido sometidos a proceso alguno de transformación, modificación y conservación, empacados o no y se comercialicen con etiqueta, salvo que lo establezca alguna normativa específica. En caso de que los operadores de empresas de alimentos requieran el registro sanitario de estos productos, podrán solicitarlo.</w:t>
      </w:r>
    </w:p>
    <w:p w14:paraId="4DB13801" w14:textId="77777777" w:rsidR="00E85B96" w:rsidRDefault="00E85B96" w:rsidP="00672FDC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ind w:left="0" w:right="4"/>
      </w:pPr>
    </w:p>
    <w:p w14:paraId="4D6EC7C2" w14:textId="77777777" w:rsidR="00E85B96" w:rsidRDefault="00F351F3" w:rsidP="00E51D4D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ind w:left="0" w:right="4"/>
      </w:pPr>
      <w:r w:rsidRPr="006F25B1">
        <w:t xml:space="preserve">Todo operador de empresas de alimentos de frutas y hortalizas debe solicitar y poseer Licencia Sanitaria de Funcionamiento para bodegas de almacenamiento de alimentos no procesados otorgada por la DNCAVV. </w:t>
      </w:r>
    </w:p>
    <w:p w14:paraId="0B93A29D" w14:textId="77777777" w:rsidR="00856F25" w:rsidRDefault="00856F25" w:rsidP="00E51D4D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ind w:left="0" w:right="4"/>
      </w:pPr>
    </w:p>
    <w:p w14:paraId="672D09A7" w14:textId="13E75DA3" w:rsidR="00E85B96" w:rsidRDefault="00F351F3" w:rsidP="00E51D4D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ind w:left="0" w:right="4"/>
      </w:pPr>
      <w:r w:rsidRPr="006F25B1">
        <w:t>Tod</w:t>
      </w:r>
      <w:r w:rsidR="00EB4B6F">
        <w:t xml:space="preserve">a </w:t>
      </w:r>
      <w:r w:rsidR="001040DF">
        <w:t>lima o limón</w:t>
      </w:r>
      <w:r w:rsidR="00EB4B6F">
        <w:t xml:space="preserve"> </w:t>
      </w:r>
      <w:r w:rsidRPr="006F25B1">
        <w:t>que se comercialice en el país debe cumplir con los requisitos establecidos en este Reglamento Técnico.</w:t>
      </w:r>
    </w:p>
    <w:p w14:paraId="152E63D6" w14:textId="77777777" w:rsidR="00E85B96" w:rsidRDefault="00E85B96" w:rsidP="00E51D4D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ind w:left="0" w:right="4"/>
      </w:pPr>
    </w:p>
    <w:p w14:paraId="78B03674" w14:textId="251EC514" w:rsidR="00F351F3" w:rsidRPr="00C22597" w:rsidRDefault="00F351F3" w:rsidP="00E51D4D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ind w:left="0" w:right="4"/>
        <w:rPr>
          <w:sz w:val="20"/>
          <w:szCs w:val="20"/>
        </w:rPr>
      </w:pPr>
      <w:r w:rsidRPr="00C22597">
        <w:rPr>
          <w:b/>
          <w:bCs/>
          <w:sz w:val="20"/>
          <w:szCs w:val="20"/>
        </w:rPr>
        <w:t>NOTA</w:t>
      </w:r>
      <w:r w:rsidRPr="00C22597">
        <w:rPr>
          <w:sz w:val="20"/>
          <w:szCs w:val="20"/>
        </w:rPr>
        <w:t xml:space="preserve">. Las tomas de muestra para </w:t>
      </w:r>
      <w:r w:rsidR="00EB4B6F">
        <w:rPr>
          <w:sz w:val="20"/>
          <w:szCs w:val="20"/>
        </w:rPr>
        <w:t xml:space="preserve">las </w:t>
      </w:r>
      <w:r w:rsidR="00E52DF5">
        <w:rPr>
          <w:sz w:val="20"/>
          <w:szCs w:val="20"/>
        </w:rPr>
        <w:t>limas y los limones</w:t>
      </w:r>
      <w:r w:rsidRPr="00C22597">
        <w:rPr>
          <w:sz w:val="20"/>
          <w:szCs w:val="20"/>
        </w:rPr>
        <w:t xml:space="preserve"> tanto nacionales como importadas se </w:t>
      </w:r>
      <w:r w:rsidR="00856F25">
        <w:rPr>
          <w:sz w:val="20"/>
          <w:szCs w:val="20"/>
        </w:rPr>
        <w:t>deben realizar</w:t>
      </w:r>
      <w:r w:rsidRPr="00C22597">
        <w:rPr>
          <w:sz w:val="20"/>
          <w:szCs w:val="20"/>
        </w:rPr>
        <w:t xml:space="preserve"> en los puntos de ingreso, centros de acopio y cadenas de frío, y deben cumplir con las especificaciones de calidad e inocuidad establecidas en este Reglamento Técnico.</w:t>
      </w:r>
    </w:p>
    <w:p w14:paraId="1B25FFD2" w14:textId="77777777" w:rsidR="00F351F3" w:rsidRPr="006F25B1" w:rsidRDefault="00F351F3" w:rsidP="00EB4B6F">
      <w:pPr>
        <w:ind w:left="0"/>
        <w:rPr>
          <w:b/>
        </w:rPr>
      </w:pPr>
    </w:p>
    <w:p w14:paraId="0A4A7C70" w14:textId="77777777" w:rsidR="00E85B96" w:rsidRDefault="00E85B96" w:rsidP="00721420">
      <w:pPr>
        <w:pStyle w:val="Prrafodelista"/>
        <w:numPr>
          <w:ilvl w:val="0"/>
          <w:numId w:val="1"/>
        </w:numPr>
        <w:ind w:left="0" w:right="0" w:firstLine="0"/>
        <w:rPr>
          <w:b/>
        </w:rPr>
      </w:pPr>
      <w:r>
        <w:rPr>
          <w:b/>
        </w:rPr>
        <w:t xml:space="preserve"> </w:t>
      </w:r>
      <w:r w:rsidR="00F351F3" w:rsidRPr="006F25B1">
        <w:rPr>
          <w:b/>
        </w:rPr>
        <w:t>EVALUACIÓN DE LA CONFORMIDAD</w:t>
      </w:r>
    </w:p>
    <w:p w14:paraId="6D240ED0" w14:textId="77777777" w:rsidR="00E85B96" w:rsidRDefault="00E85B96" w:rsidP="00E51D4D">
      <w:pPr>
        <w:pStyle w:val="Prrafodelista"/>
        <w:ind w:left="0" w:right="0"/>
        <w:rPr>
          <w:b/>
        </w:rPr>
      </w:pPr>
    </w:p>
    <w:p w14:paraId="38B630EE" w14:textId="77777777" w:rsidR="00431046" w:rsidRPr="00453423" w:rsidRDefault="00431046" w:rsidP="00E51D4D">
      <w:pPr>
        <w:ind w:left="-11" w:right="4"/>
        <w:rPr>
          <w:b/>
        </w:rPr>
      </w:pPr>
      <w:bookmarkStart w:id="5" w:name="_Hlk215132441"/>
      <w:r w:rsidRPr="00453423">
        <w:rPr>
          <w:bCs/>
        </w:rPr>
        <w:t>Esta sección est</w:t>
      </w:r>
      <w:r>
        <w:rPr>
          <w:bCs/>
        </w:rPr>
        <w:t>á</w:t>
      </w:r>
      <w:r w:rsidRPr="00453423">
        <w:rPr>
          <w:bCs/>
        </w:rPr>
        <w:t xml:space="preserve"> contenida en un reglamento</w:t>
      </w:r>
      <w:r>
        <w:rPr>
          <w:bCs/>
        </w:rPr>
        <w:t xml:space="preserve"> técnico</w:t>
      </w:r>
      <w:r w:rsidRPr="00453423">
        <w:rPr>
          <w:bCs/>
        </w:rPr>
        <w:t xml:space="preserve"> específico para </w:t>
      </w:r>
      <w:r>
        <w:rPr>
          <w:bCs/>
        </w:rPr>
        <w:t xml:space="preserve">la </w:t>
      </w:r>
      <w:r w:rsidRPr="00453423">
        <w:rPr>
          <w:bCs/>
        </w:rPr>
        <w:t xml:space="preserve">evaluación de la conformidad donde detalla las actividades de vigilancia, fiscalización y revisión para garantizar el cumplimiento continuo de este </w:t>
      </w:r>
      <w:bookmarkStart w:id="6" w:name="_Hlk215132430"/>
      <w:r>
        <w:rPr>
          <w:bCs/>
        </w:rPr>
        <w:t>R</w:t>
      </w:r>
      <w:r w:rsidRPr="00453423">
        <w:rPr>
          <w:bCs/>
        </w:rPr>
        <w:t xml:space="preserve">eglamento </w:t>
      </w:r>
      <w:r>
        <w:rPr>
          <w:bCs/>
        </w:rPr>
        <w:t>T</w:t>
      </w:r>
      <w:r w:rsidRPr="00453423">
        <w:rPr>
          <w:bCs/>
        </w:rPr>
        <w:t>écnico.</w:t>
      </w:r>
      <w:bookmarkEnd w:id="6"/>
    </w:p>
    <w:bookmarkEnd w:id="5"/>
    <w:p w14:paraId="691B4D86" w14:textId="7AE7B6AC" w:rsidR="00F4198F" w:rsidRDefault="00F4198F" w:rsidP="00E51D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880"/>
        </w:tabs>
        <w:ind w:left="0"/>
      </w:pPr>
    </w:p>
    <w:p w14:paraId="72286D9E" w14:textId="1651EF13" w:rsidR="00EB3F94" w:rsidRPr="00EB3F94" w:rsidRDefault="00EB3F94" w:rsidP="00721420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right="0" w:hanging="720"/>
        <w:rPr>
          <w:b/>
          <w:bCs/>
          <w:color w:val="000000"/>
        </w:rPr>
      </w:pPr>
      <w:r w:rsidRPr="00EB3F94">
        <w:rPr>
          <w:b/>
          <w:bCs/>
          <w:color w:val="000000"/>
        </w:rPr>
        <w:t>REFERENCIAS</w:t>
      </w:r>
    </w:p>
    <w:p w14:paraId="14023226" w14:textId="77777777" w:rsidR="00EB3F94" w:rsidRDefault="00EB3F94" w:rsidP="00E51D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color w:val="000000"/>
        </w:rPr>
      </w:pPr>
    </w:p>
    <w:p w14:paraId="334A9713" w14:textId="77777777" w:rsidR="00EB3F94" w:rsidRPr="00434187" w:rsidRDefault="00EB3F94" w:rsidP="00721420">
      <w:pPr>
        <w:pStyle w:val="Prrafodelista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right="0"/>
        <w:rPr>
          <w:b/>
          <w:bCs/>
          <w:sz w:val="28"/>
          <w:szCs w:val="28"/>
        </w:rPr>
      </w:pPr>
      <w:bookmarkStart w:id="7" w:name="_Hlk215471315"/>
      <w:r w:rsidRPr="00434187">
        <w:t>FAO y OMS. 1995.</w:t>
      </w:r>
      <w:r w:rsidRPr="00434187">
        <w:rPr>
          <w:spacing w:val="19"/>
        </w:rPr>
        <w:t xml:space="preserve"> </w:t>
      </w:r>
      <w:r w:rsidRPr="00434187">
        <w:rPr>
          <w:i/>
        </w:rPr>
        <w:t xml:space="preserve">Norma general para los aditivos alimentarios. </w:t>
      </w:r>
      <w:r w:rsidRPr="00434187">
        <w:t>Norma del Codex Alimentarius, n.º</w:t>
      </w:r>
      <w:r w:rsidRPr="00434187">
        <w:rPr>
          <w:spacing w:val="-2"/>
        </w:rPr>
        <w:t xml:space="preserve"> </w:t>
      </w:r>
      <w:r w:rsidRPr="00434187">
        <w:t>CXS</w:t>
      </w:r>
      <w:r w:rsidRPr="00434187">
        <w:rPr>
          <w:spacing w:val="-9"/>
        </w:rPr>
        <w:t xml:space="preserve"> </w:t>
      </w:r>
      <w:r w:rsidRPr="00434187">
        <w:t>192-1995. Comisión del Codex Alimentarius. Roma.</w:t>
      </w:r>
    </w:p>
    <w:p w14:paraId="4F928161" w14:textId="77777777" w:rsidR="00EB3F94" w:rsidRPr="00434187" w:rsidRDefault="00EB3F94" w:rsidP="00721420">
      <w:pPr>
        <w:pStyle w:val="Prrafodelista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right="0"/>
        <w:rPr>
          <w:b/>
          <w:bCs/>
          <w:sz w:val="28"/>
          <w:szCs w:val="28"/>
        </w:rPr>
      </w:pPr>
      <w:r w:rsidRPr="00434187">
        <w:t xml:space="preserve">FAO y OMS. 1995. </w:t>
      </w:r>
      <w:r w:rsidRPr="00434187">
        <w:rPr>
          <w:i/>
        </w:rPr>
        <w:t xml:space="preserve">Norma general para los contaminantes y las toxinas presentes en los alimentos y piensos. </w:t>
      </w:r>
      <w:r w:rsidRPr="00434187">
        <w:t>Norma del Codex Alimentarius, n.º CXS 193-1995. Comisión del Codex Alimentarius. Roma.</w:t>
      </w:r>
    </w:p>
    <w:p w14:paraId="427A3909" w14:textId="77777777" w:rsidR="00EB3F94" w:rsidRPr="00434187" w:rsidRDefault="00EB3F94" w:rsidP="00721420">
      <w:pPr>
        <w:pStyle w:val="Prrafodelista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right="0"/>
        <w:rPr>
          <w:b/>
          <w:bCs/>
          <w:sz w:val="28"/>
          <w:szCs w:val="28"/>
        </w:rPr>
      </w:pPr>
      <w:r w:rsidRPr="00434187">
        <w:t>FAO</w:t>
      </w:r>
      <w:r w:rsidRPr="00434187">
        <w:rPr>
          <w:spacing w:val="24"/>
        </w:rPr>
        <w:t xml:space="preserve"> </w:t>
      </w:r>
      <w:r w:rsidRPr="00434187">
        <w:t>y</w:t>
      </w:r>
      <w:r w:rsidRPr="00434187">
        <w:rPr>
          <w:spacing w:val="23"/>
        </w:rPr>
        <w:t xml:space="preserve"> </w:t>
      </w:r>
      <w:r w:rsidRPr="00434187">
        <w:t>OMS.</w:t>
      </w:r>
      <w:r w:rsidRPr="00434187">
        <w:rPr>
          <w:spacing w:val="24"/>
        </w:rPr>
        <w:t xml:space="preserve"> </w:t>
      </w:r>
      <w:r w:rsidRPr="00434187">
        <w:t>1969.</w:t>
      </w:r>
      <w:r w:rsidRPr="00434187">
        <w:rPr>
          <w:spacing w:val="26"/>
        </w:rPr>
        <w:t xml:space="preserve"> </w:t>
      </w:r>
      <w:r w:rsidRPr="00434187">
        <w:rPr>
          <w:i/>
        </w:rPr>
        <w:t>Principios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generales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de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higiene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de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los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alimentos.</w:t>
      </w:r>
      <w:r w:rsidRPr="00434187">
        <w:rPr>
          <w:i/>
          <w:spacing w:val="30"/>
        </w:rPr>
        <w:t xml:space="preserve"> </w:t>
      </w:r>
      <w:r w:rsidRPr="00434187">
        <w:t>Código</w:t>
      </w:r>
      <w:r w:rsidRPr="00434187">
        <w:rPr>
          <w:spacing w:val="25"/>
        </w:rPr>
        <w:t xml:space="preserve"> </w:t>
      </w:r>
      <w:r w:rsidRPr="00434187">
        <w:t>de</w:t>
      </w:r>
      <w:r w:rsidRPr="00434187">
        <w:rPr>
          <w:spacing w:val="22"/>
        </w:rPr>
        <w:t xml:space="preserve"> </w:t>
      </w:r>
      <w:r w:rsidRPr="00434187">
        <w:t>prácticas</w:t>
      </w:r>
      <w:r w:rsidRPr="00434187">
        <w:rPr>
          <w:spacing w:val="23"/>
        </w:rPr>
        <w:t xml:space="preserve"> </w:t>
      </w:r>
      <w:r w:rsidRPr="00434187">
        <w:t>del</w:t>
      </w:r>
      <w:r w:rsidRPr="00434187">
        <w:rPr>
          <w:spacing w:val="25"/>
        </w:rPr>
        <w:t xml:space="preserve"> </w:t>
      </w:r>
      <w:r w:rsidRPr="00434187">
        <w:t>Codex</w:t>
      </w:r>
      <w:r w:rsidRPr="00434187">
        <w:rPr>
          <w:spacing w:val="21"/>
        </w:rPr>
        <w:t xml:space="preserve"> </w:t>
      </w:r>
      <w:r w:rsidRPr="00434187">
        <w:t xml:space="preserve">Alimentarius, n.º CXC 1-1969. Comisión del Codex </w:t>
      </w:r>
      <w:r w:rsidRPr="00434187">
        <w:lastRenderedPageBreak/>
        <w:t>Alimentarius. Roma.</w:t>
      </w:r>
    </w:p>
    <w:p w14:paraId="65EADD18" w14:textId="71A7E886" w:rsidR="00EB3F94" w:rsidRPr="00434187" w:rsidRDefault="00EB3F94" w:rsidP="00721420">
      <w:pPr>
        <w:pStyle w:val="Prrafodelista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right="0"/>
        <w:rPr>
          <w:b/>
          <w:bCs/>
          <w:sz w:val="28"/>
          <w:szCs w:val="28"/>
        </w:rPr>
      </w:pPr>
      <w:r w:rsidRPr="00434187">
        <w:t>FAO</w:t>
      </w:r>
      <w:r w:rsidRPr="00434187">
        <w:rPr>
          <w:spacing w:val="24"/>
        </w:rPr>
        <w:t xml:space="preserve"> </w:t>
      </w:r>
      <w:r w:rsidRPr="00434187">
        <w:t>y</w:t>
      </w:r>
      <w:r w:rsidRPr="00434187">
        <w:rPr>
          <w:spacing w:val="23"/>
        </w:rPr>
        <w:t xml:space="preserve"> </w:t>
      </w:r>
      <w:r w:rsidRPr="00434187">
        <w:t>OMS.</w:t>
      </w:r>
      <w:r w:rsidRPr="00434187">
        <w:rPr>
          <w:spacing w:val="24"/>
        </w:rPr>
        <w:t xml:space="preserve"> </w:t>
      </w:r>
      <w:r w:rsidRPr="00434187">
        <w:t>200</w:t>
      </w:r>
      <w:r w:rsidR="00725008">
        <w:t>3</w:t>
      </w:r>
      <w:r w:rsidRPr="00434187">
        <w:t>.</w:t>
      </w:r>
      <w:r w:rsidRPr="00434187">
        <w:rPr>
          <w:spacing w:val="26"/>
        </w:rPr>
        <w:t xml:space="preserve"> </w:t>
      </w:r>
      <w:r w:rsidRPr="00E85B96">
        <w:rPr>
          <w:bCs/>
        </w:rPr>
        <w:t>Código de prácticas de higiene para frutas y hortalizas frescas</w:t>
      </w:r>
      <w:r w:rsidR="00725008">
        <w:rPr>
          <w:bCs/>
        </w:rPr>
        <w:t xml:space="preserve">. </w:t>
      </w:r>
      <w:r w:rsidRPr="00434187">
        <w:t>Código</w:t>
      </w:r>
      <w:r w:rsidRPr="00434187">
        <w:rPr>
          <w:spacing w:val="25"/>
        </w:rPr>
        <w:t xml:space="preserve"> </w:t>
      </w:r>
      <w:r w:rsidRPr="00434187">
        <w:t>de</w:t>
      </w:r>
      <w:r w:rsidRPr="00434187">
        <w:rPr>
          <w:spacing w:val="25"/>
        </w:rPr>
        <w:t xml:space="preserve"> </w:t>
      </w:r>
      <w:r w:rsidRPr="00434187">
        <w:t>prácticas</w:t>
      </w:r>
      <w:r w:rsidRPr="00434187">
        <w:rPr>
          <w:spacing w:val="25"/>
        </w:rPr>
        <w:t xml:space="preserve"> </w:t>
      </w:r>
      <w:r w:rsidRPr="00434187">
        <w:t>del Codex Alimentarius, n.º CXC 5</w:t>
      </w:r>
      <w:r w:rsidR="00725008">
        <w:t>3</w:t>
      </w:r>
      <w:r w:rsidRPr="00434187">
        <w:t>-200</w:t>
      </w:r>
      <w:r w:rsidR="00725008">
        <w:t>3</w:t>
      </w:r>
      <w:r w:rsidRPr="00434187">
        <w:t>. Comisión del Codex Alimentarius. Roma.</w:t>
      </w:r>
    </w:p>
    <w:p w14:paraId="7E30BEDA" w14:textId="77777777" w:rsidR="00EB3F94" w:rsidRPr="00434187" w:rsidRDefault="00EB3F94" w:rsidP="00721420">
      <w:pPr>
        <w:pStyle w:val="Prrafodelista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right="0"/>
        <w:rPr>
          <w:b/>
          <w:bCs/>
          <w:sz w:val="28"/>
          <w:szCs w:val="28"/>
        </w:rPr>
      </w:pPr>
      <w:r w:rsidRPr="00434187">
        <w:rPr>
          <w:spacing w:val="-2"/>
        </w:rPr>
        <w:t xml:space="preserve">FAO y OMS. 1997. </w:t>
      </w:r>
      <w:r w:rsidRPr="00434187">
        <w:rPr>
          <w:i/>
          <w:spacing w:val="-2"/>
        </w:rPr>
        <w:t>Principios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y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directrices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para</w:t>
      </w:r>
      <w:r w:rsidRPr="00434187">
        <w:rPr>
          <w:i/>
          <w:spacing w:val="-7"/>
        </w:rPr>
        <w:t xml:space="preserve"> </w:t>
      </w:r>
      <w:r w:rsidRPr="00434187">
        <w:rPr>
          <w:i/>
          <w:spacing w:val="-2"/>
        </w:rPr>
        <w:t>el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establecimiento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y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la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aplicación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de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criterios</w:t>
      </w:r>
      <w:r w:rsidRPr="00434187">
        <w:rPr>
          <w:i/>
          <w:spacing w:val="-6"/>
        </w:rPr>
        <w:t xml:space="preserve"> </w:t>
      </w:r>
      <w:r w:rsidRPr="00434187">
        <w:rPr>
          <w:i/>
          <w:spacing w:val="-2"/>
        </w:rPr>
        <w:t>microbiológicos</w:t>
      </w:r>
      <w:r w:rsidRPr="00434187">
        <w:rPr>
          <w:i/>
          <w:spacing w:val="-6"/>
        </w:rPr>
        <w:t xml:space="preserve"> </w:t>
      </w:r>
      <w:r w:rsidRPr="00434187">
        <w:rPr>
          <w:i/>
          <w:spacing w:val="-2"/>
        </w:rPr>
        <w:t>relativos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a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 xml:space="preserve">los </w:t>
      </w:r>
      <w:r w:rsidRPr="00434187">
        <w:rPr>
          <w:i/>
        </w:rPr>
        <w:t>alimentos.</w:t>
      </w:r>
      <w:r w:rsidRPr="00434187">
        <w:rPr>
          <w:i/>
          <w:spacing w:val="-2"/>
        </w:rPr>
        <w:t xml:space="preserve"> </w:t>
      </w:r>
      <w:r w:rsidRPr="00434187">
        <w:t>Directrices del Codex Alimentarius, n.º CXG</w:t>
      </w:r>
      <w:r w:rsidRPr="00434187">
        <w:rPr>
          <w:spacing w:val="-6"/>
        </w:rPr>
        <w:t xml:space="preserve"> </w:t>
      </w:r>
      <w:r w:rsidRPr="00434187">
        <w:t>21-1997.</w:t>
      </w:r>
      <w:r w:rsidRPr="00434187">
        <w:rPr>
          <w:spacing w:val="-5"/>
        </w:rPr>
        <w:t xml:space="preserve"> </w:t>
      </w:r>
      <w:r w:rsidRPr="00434187">
        <w:t>Comisión del Codex Alimentarius. Roma.</w:t>
      </w:r>
    </w:p>
    <w:p w14:paraId="2F16A8EF" w14:textId="77777777" w:rsidR="00EB3F94" w:rsidRPr="00434187" w:rsidRDefault="00EB3F94" w:rsidP="00721420">
      <w:pPr>
        <w:pStyle w:val="Prrafodelista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right="0"/>
        <w:rPr>
          <w:b/>
          <w:bCs/>
          <w:sz w:val="28"/>
          <w:szCs w:val="28"/>
        </w:rPr>
      </w:pPr>
      <w:r w:rsidRPr="00434187">
        <w:t xml:space="preserve">FAO y OMS. 1985. </w:t>
      </w:r>
      <w:r w:rsidRPr="00434187">
        <w:rPr>
          <w:i/>
        </w:rPr>
        <w:t xml:space="preserve">Norma general para el etiquetado de los alimentos preenvasados. </w:t>
      </w:r>
      <w:r w:rsidRPr="00434187">
        <w:t>Norma del Codex Alimentarius, n.º CXS 1-1985. Comisión del Codex Alimentarius. Roma.</w:t>
      </w:r>
    </w:p>
    <w:p w14:paraId="3BA9260F" w14:textId="77777777" w:rsidR="00EB3F94" w:rsidRPr="00434187" w:rsidRDefault="00EB3F94" w:rsidP="00721420">
      <w:pPr>
        <w:pStyle w:val="Prrafodelista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right="0"/>
        <w:rPr>
          <w:b/>
          <w:bCs/>
          <w:sz w:val="28"/>
          <w:szCs w:val="28"/>
        </w:rPr>
      </w:pPr>
      <w:r w:rsidRPr="00434187">
        <w:t>FAO</w:t>
      </w:r>
      <w:r w:rsidRPr="00434187">
        <w:rPr>
          <w:spacing w:val="2"/>
        </w:rPr>
        <w:t xml:space="preserve"> </w:t>
      </w:r>
      <w:r w:rsidRPr="00434187">
        <w:t>y</w:t>
      </w:r>
      <w:r w:rsidRPr="00434187">
        <w:rPr>
          <w:spacing w:val="4"/>
        </w:rPr>
        <w:t xml:space="preserve"> </w:t>
      </w:r>
      <w:r w:rsidRPr="00434187">
        <w:t>OMS.</w:t>
      </w:r>
      <w:r w:rsidRPr="00434187">
        <w:rPr>
          <w:spacing w:val="3"/>
        </w:rPr>
        <w:t xml:space="preserve"> </w:t>
      </w:r>
      <w:r w:rsidRPr="00434187">
        <w:t>2021.</w:t>
      </w:r>
      <w:r w:rsidRPr="00434187">
        <w:rPr>
          <w:spacing w:val="5"/>
        </w:rPr>
        <w:t xml:space="preserve"> </w:t>
      </w:r>
      <w:r w:rsidRPr="00434187">
        <w:rPr>
          <w:i/>
        </w:rPr>
        <w:t>Norma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general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para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el</w:t>
      </w:r>
      <w:r w:rsidRPr="00434187">
        <w:rPr>
          <w:i/>
          <w:spacing w:val="1"/>
        </w:rPr>
        <w:t xml:space="preserve"> </w:t>
      </w:r>
      <w:r w:rsidRPr="00434187">
        <w:rPr>
          <w:i/>
        </w:rPr>
        <w:t>etiquetado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de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envases</w:t>
      </w:r>
      <w:r w:rsidRPr="00434187">
        <w:rPr>
          <w:i/>
          <w:spacing w:val="4"/>
        </w:rPr>
        <w:t xml:space="preserve"> </w:t>
      </w:r>
      <w:r w:rsidRPr="00434187">
        <w:rPr>
          <w:i/>
        </w:rPr>
        <w:t>de</w:t>
      </w:r>
      <w:r w:rsidRPr="00434187">
        <w:rPr>
          <w:i/>
          <w:spacing w:val="2"/>
        </w:rPr>
        <w:t xml:space="preserve"> </w:t>
      </w:r>
      <w:r w:rsidRPr="00434187">
        <w:rPr>
          <w:i/>
        </w:rPr>
        <w:t>alimentos</w:t>
      </w:r>
      <w:r w:rsidRPr="00434187">
        <w:rPr>
          <w:i/>
          <w:spacing w:val="4"/>
        </w:rPr>
        <w:t xml:space="preserve"> </w:t>
      </w:r>
      <w:r w:rsidRPr="00434187">
        <w:rPr>
          <w:i/>
        </w:rPr>
        <w:t>no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destinados</w:t>
      </w:r>
      <w:r w:rsidRPr="00434187">
        <w:rPr>
          <w:i/>
          <w:spacing w:val="4"/>
        </w:rPr>
        <w:t xml:space="preserve"> </w:t>
      </w:r>
      <w:r w:rsidRPr="00434187">
        <w:rPr>
          <w:i/>
        </w:rPr>
        <w:t>a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la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venta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al</w:t>
      </w:r>
      <w:r w:rsidRPr="00434187">
        <w:rPr>
          <w:i/>
          <w:spacing w:val="1"/>
        </w:rPr>
        <w:t xml:space="preserve"> </w:t>
      </w:r>
      <w:r w:rsidRPr="00434187">
        <w:rPr>
          <w:i/>
        </w:rPr>
        <w:t>por</w:t>
      </w:r>
      <w:r w:rsidRPr="00434187">
        <w:rPr>
          <w:i/>
          <w:spacing w:val="3"/>
        </w:rPr>
        <w:t xml:space="preserve"> </w:t>
      </w:r>
      <w:r w:rsidRPr="00434187">
        <w:rPr>
          <w:i/>
          <w:spacing w:val="-2"/>
        </w:rPr>
        <w:t>menor.</w:t>
      </w:r>
      <w:r w:rsidRPr="00434187">
        <w:rPr>
          <w:i/>
        </w:rPr>
        <w:t xml:space="preserve"> </w:t>
      </w:r>
      <w:r w:rsidRPr="00434187">
        <w:t>Norma</w:t>
      </w:r>
      <w:r w:rsidRPr="00434187">
        <w:rPr>
          <w:spacing w:val="-6"/>
        </w:rPr>
        <w:t xml:space="preserve"> </w:t>
      </w:r>
      <w:r w:rsidRPr="00434187">
        <w:t>del</w:t>
      </w:r>
      <w:r w:rsidRPr="00434187">
        <w:rPr>
          <w:spacing w:val="-6"/>
        </w:rPr>
        <w:t xml:space="preserve"> </w:t>
      </w:r>
      <w:r w:rsidRPr="00434187">
        <w:t>Codex</w:t>
      </w:r>
      <w:r w:rsidRPr="00434187">
        <w:rPr>
          <w:spacing w:val="-10"/>
        </w:rPr>
        <w:t xml:space="preserve"> </w:t>
      </w:r>
      <w:r w:rsidRPr="00434187">
        <w:t>Alimentarius,</w:t>
      </w:r>
      <w:r w:rsidRPr="00434187">
        <w:rPr>
          <w:spacing w:val="-6"/>
        </w:rPr>
        <w:t xml:space="preserve"> </w:t>
      </w:r>
      <w:r w:rsidRPr="00434187">
        <w:t>n.º</w:t>
      </w:r>
      <w:r w:rsidRPr="00434187">
        <w:rPr>
          <w:spacing w:val="-4"/>
        </w:rPr>
        <w:t xml:space="preserve"> </w:t>
      </w:r>
      <w:r w:rsidRPr="00434187">
        <w:t>CXS</w:t>
      </w:r>
      <w:r w:rsidRPr="00434187">
        <w:rPr>
          <w:spacing w:val="-5"/>
        </w:rPr>
        <w:t xml:space="preserve"> </w:t>
      </w:r>
      <w:r w:rsidRPr="00434187">
        <w:t>346-2021.</w:t>
      </w:r>
      <w:r w:rsidRPr="00434187">
        <w:rPr>
          <w:spacing w:val="-6"/>
        </w:rPr>
        <w:t xml:space="preserve"> </w:t>
      </w:r>
      <w:r w:rsidRPr="00434187">
        <w:t>Comisión</w:t>
      </w:r>
      <w:r w:rsidRPr="00434187">
        <w:rPr>
          <w:spacing w:val="-8"/>
        </w:rPr>
        <w:t xml:space="preserve"> </w:t>
      </w:r>
      <w:r w:rsidRPr="00434187">
        <w:t>del</w:t>
      </w:r>
      <w:r w:rsidRPr="00434187">
        <w:rPr>
          <w:spacing w:val="-5"/>
        </w:rPr>
        <w:t xml:space="preserve"> </w:t>
      </w:r>
      <w:r w:rsidRPr="00434187">
        <w:t>Codex</w:t>
      </w:r>
      <w:r w:rsidRPr="00434187">
        <w:rPr>
          <w:spacing w:val="-10"/>
        </w:rPr>
        <w:t xml:space="preserve"> </w:t>
      </w:r>
      <w:r w:rsidRPr="00434187">
        <w:t>Alimentarius.</w:t>
      </w:r>
      <w:r w:rsidRPr="00434187">
        <w:rPr>
          <w:spacing w:val="-5"/>
        </w:rPr>
        <w:t xml:space="preserve"> </w:t>
      </w:r>
      <w:r w:rsidRPr="00434187">
        <w:rPr>
          <w:spacing w:val="-2"/>
        </w:rPr>
        <w:t>Roma.</w:t>
      </w:r>
    </w:p>
    <w:p w14:paraId="6325CF76" w14:textId="77777777" w:rsidR="00EB3F94" w:rsidRPr="00434187" w:rsidRDefault="00EB3F94" w:rsidP="00721420">
      <w:pPr>
        <w:pStyle w:val="Prrafodelista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right="0"/>
        <w:rPr>
          <w:b/>
          <w:bCs/>
          <w:sz w:val="28"/>
          <w:szCs w:val="28"/>
        </w:rPr>
      </w:pPr>
      <w:r w:rsidRPr="00434187">
        <w:t xml:space="preserve">FAO y OMS. 1999. </w:t>
      </w:r>
      <w:r w:rsidRPr="00434187">
        <w:rPr>
          <w:i/>
        </w:rPr>
        <w:t xml:space="preserve">Métodos de análisis y de muestreo recomendados. </w:t>
      </w:r>
      <w:r w:rsidRPr="00434187">
        <w:t>Norma del Codex Alimentarius, n.º CXS</w:t>
      </w:r>
      <w:r w:rsidRPr="00434187">
        <w:rPr>
          <w:spacing w:val="-1"/>
        </w:rPr>
        <w:t xml:space="preserve"> </w:t>
      </w:r>
      <w:r w:rsidRPr="00434187">
        <w:t>234- 1999. Comisión del Codex Alimentarius. Roma.</w:t>
      </w:r>
    </w:p>
    <w:bookmarkEnd w:id="7"/>
    <w:p w14:paraId="24CB82B7" w14:textId="77777777" w:rsidR="00127B69" w:rsidRPr="00364F37" w:rsidRDefault="00127B69" w:rsidP="00721420">
      <w:pPr>
        <w:pStyle w:val="Prrafodelista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right="0"/>
        <w:rPr>
          <w:b/>
          <w:bCs/>
          <w:sz w:val="28"/>
          <w:szCs w:val="28"/>
        </w:rPr>
      </w:pPr>
      <w:r w:rsidRPr="00434187">
        <w:t xml:space="preserve">FAO y OMS. 1999. </w:t>
      </w:r>
      <w:r w:rsidRPr="005F7FDE">
        <w:rPr>
          <w:i/>
        </w:rPr>
        <w:t>Código de prácticas para el envasado y transporte de frutas y hortalizas frescas</w:t>
      </w:r>
      <w:r w:rsidRPr="00434187">
        <w:rPr>
          <w:i/>
        </w:rPr>
        <w:t xml:space="preserve">. </w:t>
      </w:r>
      <w:r w:rsidRPr="00434187">
        <w:t xml:space="preserve">Norma del Codex Alimentarius, n.º </w:t>
      </w:r>
      <w:r>
        <w:t>CXC 44-1995</w:t>
      </w:r>
      <w:r w:rsidRPr="00434187">
        <w:t>. Comisión del Codex Alimentarius. Roma.</w:t>
      </w:r>
    </w:p>
    <w:p w14:paraId="5F5A4A60" w14:textId="77777777" w:rsidR="00FE6258" w:rsidRPr="006F25B1" w:rsidRDefault="00FE6258" w:rsidP="00672FD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880"/>
        </w:tabs>
        <w:spacing w:line="360" w:lineRule="auto"/>
        <w:ind w:left="0"/>
      </w:pPr>
    </w:p>
    <w:sectPr w:rsidR="00FE6258" w:rsidRPr="006F25B1" w:rsidSect="004F33D6">
      <w:headerReference w:type="default" r:id="rId17"/>
      <w:footerReference w:type="default" r:id="rId18"/>
      <w:pgSz w:w="12240" w:h="15840" w:code="1"/>
      <w:pgMar w:top="1440" w:right="1440" w:bottom="1440" w:left="1440" w:header="706" w:footer="706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5D154" w14:textId="77777777" w:rsidR="00E93496" w:rsidRDefault="00E93496">
      <w:r>
        <w:separator/>
      </w:r>
    </w:p>
  </w:endnote>
  <w:endnote w:type="continuationSeparator" w:id="0">
    <w:p w14:paraId="6CD3E063" w14:textId="77777777" w:rsidR="00E93496" w:rsidRDefault="00E93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05646" w14:textId="77777777" w:rsidR="00721420" w:rsidRDefault="0072142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03CB7" w14:textId="77777777" w:rsidR="00087212" w:rsidRDefault="0008721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t xml:space="preserve">DIRECCIÓN GENERAL DE NORMAS Y TECNOLOGÍA INDUSTRIAL (DGNTI) </w:t>
    </w:r>
  </w:p>
  <w:p w14:paraId="1528F810" w14:textId="77777777" w:rsidR="00087212" w:rsidRDefault="00087212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t xml:space="preserve">E-mail: </w:t>
    </w:r>
    <w:hyperlink r:id="rId1">
      <w:r>
        <w:rPr>
          <w:color w:val="000000"/>
          <w:u w:val="single"/>
        </w:rPr>
        <w:t>dgnti@mici.gob.pa</w:t>
      </w:r>
    </w:hyperlink>
  </w:p>
  <w:p w14:paraId="5FC13362" w14:textId="77777777" w:rsidR="00087212" w:rsidRDefault="0008721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F0643" w14:textId="77777777" w:rsidR="00721420" w:rsidRDefault="00721420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BC3D0" w14:textId="6F505E7F" w:rsidR="00087212" w:rsidRPr="00AE7BC6" w:rsidRDefault="0095148F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16"/>
        <w:szCs w:val="16"/>
      </w:rPr>
    </w:pPr>
    <w:r w:rsidRPr="00AE7BC6">
      <w:rPr>
        <w:color w:val="00000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7667F" w14:textId="77777777" w:rsidR="00E93496" w:rsidRDefault="00E93496">
      <w:r>
        <w:separator/>
      </w:r>
    </w:p>
  </w:footnote>
  <w:footnote w:type="continuationSeparator" w:id="0">
    <w:p w14:paraId="66D74C2C" w14:textId="77777777" w:rsidR="00E93496" w:rsidRDefault="00E93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DC8B7" w14:textId="77777777" w:rsidR="00087212" w:rsidRDefault="0008721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fldChar w:fldCharType="begin"/>
    </w:r>
    <w:r>
      <w:rPr>
        <w:b/>
        <w:color w:val="000000"/>
        <w:sz w:val="28"/>
        <w:szCs w:val="28"/>
      </w:rPr>
      <w:instrText>PAGE</w:instrText>
    </w:r>
    <w:r>
      <w:rPr>
        <w:b/>
        <w:color w:val="000000"/>
        <w:sz w:val="28"/>
        <w:szCs w:val="28"/>
      </w:rPr>
      <w:fldChar w:fldCharType="end"/>
    </w:r>
  </w:p>
  <w:p w14:paraId="7A3A07F1" w14:textId="77777777" w:rsidR="00087212" w:rsidRDefault="0008721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b/>
        <w:color w:val="00000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1B4F1" w14:textId="4E129E00" w:rsidR="00215AC4" w:rsidRDefault="00215AC4">
    <w:pPr>
      <w:pBdr>
        <w:top w:val="single" w:sz="4" w:space="1" w:color="000000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8"/>
        <w:szCs w:val="28"/>
      </w:rPr>
    </w:pPr>
  </w:p>
  <w:p w14:paraId="4D82ABDD" w14:textId="04CFAB0D" w:rsidR="00087212" w:rsidRDefault="00087212">
    <w:pPr>
      <w:pBdr>
        <w:top w:val="single" w:sz="4" w:space="1" w:color="000000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MINISTERIO DE COMERCIO E INDUSTRIAS</w:t>
    </w:r>
  </w:p>
  <w:p w14:paraId="2908188D" w14:textId="77777777" w:rsidR="00087212" w:rsidRDefault="00087212">
    <w:pPr>
      <w:pBdr>
        <w:top w:val="single" w:sz="4" w:space="1" w:color="000000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DIRECCIÓN GENERAL DE NORMAS Y TECNOLOGÍA INDUSTRIAL</w:t>
    </w:r>
  </w:p>
  <w:p w14:paraId="165B30ED" w14:textId="77777777" w:rsidR="00087212" w:rsidRDefault="00087212">
    <w:pPr>
      <w:pBdr>
        <w:top w:val="single" w:sz="4" w:space="1" w:color="000000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8"/>
        <w:szCs w:val="28"/>
      </w:rPr>
    </w:pPr>
  </w:p>
  <w:tbl>
    <w:tblPr>
      <w:tblStyle w:val="1"/>
      <w:tblW w:w="9500" w:type="dxa"/>
      <w:tblInd w:w="0" w:type="dxa"/>
      <w:tblLayout w:type="fixed"/>
      <w:tblLook w:val="0000" w:firstRow="0" w:lastRow="0" w:firstColumn="0" w:lastColumn="0" w:noHBand="0" w:noVBand="0"/>
    </w:tblPr>
    <w:tblGrid>
      <w:gridCol w:w="4750"/>
      <w:gridCol w:w="4750"/>
    </w:tblGrid>
    <w:tr w:rsidR="00087212" w14:paraId="48A974B6" w14:textId="77777777">
      <w:trPr>
        <w:trHeight w:val="844"/>
      </w:trPr>
      <w:tc>
        <w:tcPr>
          <w:tcW w:w="4750" w:type="dxa"/>
        </w:tcPr>
        <w:p w14:paraId="4370A314" w14:textId="77777777" w:rsidR="00087212" w:rsidRDefault="00087212">
          <w:pPr>
            <w:pBdr>
              <w:top w:val="none" w:sz="0" w:space="0" w:color="000000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28"/>
              <w:szCs w:val="28"/>
            </w:rPr>
          </w:pPr>
        </w:p>
      </w:tc>
      <w:tc>
        <w:tcPr>
          <w:tcW w:w="4750" w:type="dxa"/>
        </w:tcPr>
        <w:p w14:paraId="3FC9F1F7" w14:textId="77777777" w:rsidR="00215AC4" w:rsidRDefault="00215AC4">
          <w:pPr>
            <w:jc w:val="right"/>
            <w:rPr>
              <w:b/>
              <w:sz w:val="28"/>
              <w:szCs w:val="28"/>
            </w:rPr>
          </w:pPr>
        </w:p>
        <w:p w14:paraId="022BD4DB" w14:textId="142DFD35" w:rsidR="00087212" w:rsidRPr="00444F77" w:rsidRDefault="00087212">
          <w:pPr>
            <w:jc w:val="right"/>
            <w:rPr>
              <w:strike/>
              <w:sz w:val="28"/>
              <w:szCs w:val="28"/>
            </w:rPr>
          </w:pPr>
        </w:p>
        <w:p w14:paraId="3536886D" w14:textId="77777777" w:rsidR="00444F77" w:rsidRDefault="00444F77">
          <w:pPr>
            <w:jc w:val="right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REGLAMENTO TÉCNICO</w:t>
          </w:r>
        </w:p>
        <w:p w14:paraId="78E6C892" w14:textId="288E5609" w:rsidR="00087212" w:rsidRDefault="00444F77">
          <w:pPr>
            <w:pBdr>
              <w:top w:val="none" w:sz="0" w:space="0" w:color="000000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>DGNTI XX - 2025</w:t>
          </w:r>
        </w:p>
      </w:tc>
    </w:tr>
    <w:tr w:rsidR="00087212" w14:paraId="2ADB196A" w14:textId="77777777">
      <w:trPr>
        <w:trHeight w:val="427"/>
      </w:trPr>
      <w:tc>
        <w:tcPr>
          <w:tcW w:w="4750" w:type="dxa"/>
        </w:tcPr>
        <w:p w14:paraId="27EF44B5" w14:textId="77777777" w:rsidR="00087212" w:rsidRDefault="00087212">
          <w:pPr>
            <w:pBdr>
              <w:top w:val="none" w:sz="0" w:space="0" w:color="000000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28"/>
              <w:szCs w:val="28"/>
            </w:rPr>
          </w:pPr>
        </w:p>
      </w:tc>
      <w:tc>
        <w:tcPr>
          <w:tcW w:w="4750" w:type="dxa"/>
        </w:tcPr>
        <w:p w14:paraId="212B9E62" w14:textId="77777777" w:rsidR="00087212" w:rsidRDefault="00087212">
          <w:pPr>
            <w:pBdr>
              <w:top w:val="none" w:sz="0" w:space="0" w:color="000000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b/>
              <w:color w:val="000000"/>
              <w:sz w:val="28"/>
              <w:szCs w:val="28"/>
            </w:rPr>
          </w:pPr>
        </w:p>
        <w:p w14:paraId="2167EC25" w14:textId="77777777" w:rsidR="00087212" w:rsidRDefault="00087212">
          <w:pPr>
            <w:pBdr>
              <w:top w:val="none" w:sz="0" w:space="0" w:color="000000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28"/>
              <w:szCs w:val="28"/>
            </w:rPr>
          </w:pPr>
        </w:p>
      </w:tc>
    </w:tr>
  </w:tbl>
  <w:p w14:paraId="326AC669" w14:textId="77777777" w:rsidR="00087212" w:rsidRDefault="00087212">
    <w:pPr>
      <w:pBdr>
        <w:top w:val="none" w:sz="0" w:space="0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37562" w14:textId="77777777" w:rsidR="00721420" w:rsidRDefault="00721420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12A15" w14:textId="594E4E29" w:rsidR="00087212" w:rsidRDefault="00721420">
    <w:pPr>
      <w:pBdr>
        <w:top w:val="none" w:sz="0" w:space="0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  <w:sz w:val="28"/>
        <w:szCs w:val="28"/>
      </w:rPr>
    </w:pPr>
    <w:sdt>
      <w:sdtPr>
        <w:rPr>
          <w:b/>
          <w:color w:val="000000"/>
          <w:sz w:val="28"/>
          <w:szCs w:val="28"/>
        </w:rPr>
        <w:id w:val="1479722258"/>
        <w:docPartObj>
          <w:docPartGallery w:val="Watermarks"/>
          <w:docPartUnique/>
        </w:docPartObj>
      </w:sdtPr>
      <w:sdtContent>
        <w:r w:rsidRPr="00721420">
          <w:rPr>
            <w:b/>
            <w:color w:val="000000"/>
            <w:sz w:val="28"/>
            <w:szCs w:val="28"/>
          </w:rPr>
          <w:pict w14:anchorId="7B8736D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RRADOR"/>
              <w10:wrap anchorx="margin" anchory="margin"/>
            </v:shape>
          </w:pict>
        </w:r>
      </w:sdtContent>
    </w:sdt>
    <w:r w:rsidR="00087212">
      <w:rPr>
        <w:b/>
        <w:color w:val="000000"/>
        <w:sz w:val="28"/>
        <w:szCs w:val="28"/>
      </w:rPr>
      <w:fldChar w:fldCharType="begin"/>
    </w:r>
    <w:r w:rsidR="00087212">
      <w:rPr>
        <w:b/>
        <w:color w:val="000000"/>
        <w:sz w:val="28"/>
        <w:szCs w:val="28"/>
      </w:rPr>
      <w:instrText>PAGE</w:instrText>
    </w:r>
    <w:r w:rsidR="00087212">
      <w:rPr>
        <w:b/>
        <w:color w:val="000000"/>
        <w:sz w:val="28"/>
        <w:szCs w:val="28"/>
      </w:rPr>
      <w:fldChar w:fldCharType="separate"/>
    </w:r>
    <w:r w:rsidR="00087212">
      <w:rPr>
        <w:b/>
        <w:noProof/>
        <w:color w:val="000000"/>
        <w:sz w:val="28"/>
        <w:szCs w:val="28"/>
      </w:rPr>
      <w:t>20</w:t>
    </w:r>
    <w:r w:rsidR="00087212">
      <w:rPr>
        <w:b/>
        <w:color w:val="000000"/>
        <w:sz w:val="28"/>
        <w:szCs w:val="28"/>
      </w:rPr>
      <w:fldChar w:fldCharType="end"/>
    </w:r>
  </w:p>
  <w:p w14:paraId="05792B1A" w14:textId="635AC699" w:rsidR="00087212" w:rsidRDefault="00155A8F" w:rsidP="004E2CA9">
    <w:pPr>
      <w:pBdr>
        <w:top w:val="none" w:sz="0" w:space="0" w:color="000000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REGLAMENTO TÉCNICO DGNTI XX - 2025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6291D"/>
    <w:multiLevelType w:val="hybridMultilevel"/>
    <w:tmpl w:val="0F408E6A"/>
    <w:lvl w:ilvl="0" w:tplc="180A0001">
      <w:start w:val="1"/>
      <w:numFmt w:val="bullet"/>
      <w:lvlText w:val=""/>
      <w:lvlJc w:val="left"/>
      <w:pPr>
        <w:ind w:left="879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1" w15:restartNumberingAfterBreak="0">
    <w:nsid w:val="0E7A7EFA"/>
    <w:multiLevelType w:val="hybridMultilevel"/>
    <w:tmpl w:val="FE720796"/>
    <w:lvl w:ilvl="0" w:tplc="8A80B6AC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84B0A"/>
    <w:multiLevelType w:val="hybridMultilevel"/>
    <w:tmpl w:val="60F62C3E"/>
    <w:lvl w:ilvl="0" w:tplc="EDDCCE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347F"/>
    <w:multiLevelType w:val="hybridMultilevel"/>
    <w:tmpl w:val="4608082E"/>
    <w:lvl w:ilvl="0" w:tplc="8A80B6AC">
      <w:numFmt w:val="bullet"/>
      <w:lvlText w:val="-"/>
      <w:lvlJc w:val="left"/>
      <w:pPr>
        <w:ind w:left="108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1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2070C9"/>
    <w:multiLevelType w:val="hybridMultilevel"/>
    <w:tmpl w:val="2ABA8F44"/>
    <w:lvl w:ilvl="0" w:tplc="8A80B6AC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348D0"/>
    <w:multiLevelType w:val="hybridMultilevel"/>
    <w:tmpl w:val="5226EE64"/>
    <w:lvl w:ilvl="0" w:tplc="8A80B6AC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23C66"/>
    <w:multiLevelType w:val="multilevel"/>
    <w:tmpl w:val="78FE2C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7" w15:restartNumberingAfterBreak="0">
    <w:nsid w:val="3DE82941"/>
    <w:multiLevelType w:val="hybridMultilevel"/>
    <w:tmpl w:val="C3F29744"/>
    <w:lvl w:ilvl="0" w:tplc="8A80B6AC">
      <w:numFmt w:val="bullet"/>
      <w:lvlText w:val="-"/>
      <w:lvlJc w:val="left"/>
      <w:pPr>
        <w:ind w:left="107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1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57A77155"/>
    <w:multiLevelType w:val="hybridMultilevel"/>
    <w:tmpl w:val="044069E2"/>
    <w:lvl w:ilvl="0" w:tplc="F3082C84">
      <w:numFmt w:val="bullet"/>
      <w:lvlText w:val="-"/>
      <w:lvlJc w:val="left"/>
      <w:pPr>
        <w:ind w:left="879" w:hanging="360"/>
      </w:pPr>
      <w:rPr>
        <w:rFonts w:ascii="Arial" w:eastAsia="Arial" w:hAnsi="Arial" w:cs="Arial" w:hint="default"/>
        <w:spacing w:val="0"/>
        <w:w w:val="86"/>
        <w:lang w:val="es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819"/>
    <w:rsid w:val="000006BB"/>
    <w:rsid w:val="00000D8E"/>
    <w:rsid w:val="0000142F"/>
    <w:rsid w:val="00003F14"/>
    <w:rsid w:val="000053A4"/>
    <w:rsid w:val="00006B72"/>
    <w:rsid w:val="00007935"/>
    <w:rsid w:val="00010668"/>
    <w:rsid w:val="00010978"/>
    <w:rsid w:val="00013A6C"/>
    <w:rsid w:val="00013D35"/>
    <w:rsid w:val="00015F95"/>
    <w:rsid w:val="00017D0B"/>
    <w:rsid w:val="00023144"/>
    <w:rsid w:val="0002322D"/>
    <w:rsid w:val="00023E9D"/>
    <w:rsid w:val="00024A73"/>
    <w:rsid w:val="0003084D"/>
    <w:rsid w:val="00030D8D"/>
    <w:rsid w:val="0003149A"/>
    <w:rsid w:val="0003265A"/>
    <w:rsid w:val="000344D6"/>
    <w:rsid w:val="00035F8B"/>
    <w:rsid w:val="00037B73"/>
    <w:rsid w:val="000428CF"/>
    <w:rsid w:val="00042DAE"/>
    <w:rsid w:val="00043CEF"/>
    <w:rsid w:val="00045B9D"/>
    <w:rsid w:val="00046109"/>
    <w:rsid w:val="000469D2"/>
    <w:rsid w:val="0005421B"/>
    <w:rsid w:val="00054ED6"/>
    <w:rsid w:val="000567D5"/>
    <w:rsid w:val="00056B9B"/>
    <w:rsid w:val="0005750C"/>
    <w:rsid w:val="000579EF"/>
    <w:rsid w:val="00060C03"/>
    <w:rsid w:val="00061C49"/>
    <w:rsid w:val="0006295C"/>
    <w:rsid w:val="00063C6A"/>
    <w:rsid w:val="000725B5"/>
    <w:rsid w:val="0007481F"/>
    <w:rsid w:val="000761E3"/>
    <w:rsid w:val="00076873"/>
    <w:rsid w:val="00076909"/>
    <w:rsid w:val="000770A9"/>
    <w:rsid w:val="000805C6"/>
    <w:rsid w:val="00080EBF"/>
    <w:rsid w:val="00080EFC"/>
    <w:rsid w:val="00081AB6"/>
    <w:rsid w:val="000834B4"/>
    <w:rsid w:val="00083AEB"/>
    <w:rsid w:val="00084522"/>
    <w:rsid w:val="00084AC2"/>
    <w:rsid w:val="00086AED"/>
    <w:rsid w:val="00087212"/>
    <w:rsid w:val="00087365"/>
    <w:rsid w:val="00087E01"/>
    <w:rsid w:val="000902BE"/>
    <w:rsid w:val="000A5984"/>
    <w:rsid w:val="000A6043"/>
    <w:rsid w:val="000B10BA"/>
    <w:rsid w:val="000B1B4B"/>
    <w:rsid w:val="000B4026"/>
    <w:rsid w:val="000B4629"/>
    <w:rsid w:val="000B47E7"/>
    <w:rsid w:val="000B6962"/>
    <w:rsid w:val="000B7837"/>
    <w:rsid w:val="000C07EE"/>
    <w:rsid w:val="000C0D41"/>
    <w:rsid w:val="000C112B"/>
    <w:rsid w:val="000C144D"/>
    <w:rsid w:val="000C1DA3"/>
    <w:rsid w:val="000C3D0A"/>
    <w:rsid w:val="000C5C30"/>
    <w:rsid w:val="000C5CC0"/>
    <w:rsid w:val="000C62D3"/>
    <w:rsid w:val="000D189C"/>
    <w:rsid w:val="000D4EDA"/>
    <w:rsid w:val="000D6BA6"/>
    <w:rsid w:val="000E09AD"/>
    <w:rsid w:val="000E1006"/>
    <w:rsid w:val="000E44FF"/>
    <w:rsid w:val="000E5246"/>
    <w:rsid w:val="000E5748"/>
    <w:rsid w:val="000E677C"/>
    <w:rsid w:val="000F11FD"/>
    <w:rsid w:val="000F1B6E"/>
    <w:rsid w:val="000F3F6C"/>
    <w:rsid w:val="000F42F0"/>
    <w:rsid w:val="000F5036"/>
    <w:rsid w:val="000F50FC"/>
    <w:rsid w:val="000F5167"/>
    <w:rsid w:val="000F5211"/>
    <w:rsid w:val="000F66C1"/>
    <w:rsid w:val="000F67BC"/>
    <w:rsid w:val="000F6EF0"/>
    <w:rsid w:val="00100E37"/>
    <w:rsid w:val="001012DC"/>
    <w:rsid w:val="00101FBD"/>
    <w:rsid w:val="00102D8A"/>
    <w:rsid w:val="001040DF"/>
    <w:rsid w:val="00104336"/>
    <w:rsid w:val="00104ED9"/>
    <w:rsid w:val="0010739A"/>
    <w:rsid w:val="00112C32"/>
    <w:rsid w:val="00113026"/>
    <w:rsid w:val="00113A82"/>
    <w:rsid w:val="0011640D"/>
    <w:rsid w:val="0011755E"/>
    <w:rsid w:val="001202E8"/>
    <w:rsid w:val="001236B3"/>
    <w:rsid w:val="00124DA9"/>
    <w:rsid w:val="0012554F"/>
    <w:rsid w:val="00126558"/>
    <w:rsid w:val="00127442"/>
    <w:rsid w:val="00127B69"/>
    <w:rsid w:val="00127C1B"/>
    <w:rsid w:val="00127D75"/>
    <w:rsid w:val="001303E1"/>
    <w:rsid w:val="00132264"/>
    <w:rsid w:val="00132282"/>
    <w:rsid w:val="0013289D"/>
    <w:rsid w:val="0013541E"/>
    <w:rsid w:val="00135606"/>
    <w:rsid w:val="00135A5F"/>
    <w:rsid w:val="001367AA"/>
    <w:rsid w:val="001369DF"/>
    <w:rsid w:val="00136F90"/>
    <w:rsid w:val="001375BF"/>
    <w:rsid w:val="00137B66"/>
    <w:rsid w:val="00140556"/>
    <w:rsid w:val="00141ADE"/>
    <w:rsid w:val="00145096"/>
    <w:rsid w:val="00147BF6"/>
    <w:rsid w:val="0015020F"/>
    <w:rsid w:val="00151957"/>
    <w:rsid w:val="00151CE4"/>
    <w:rsid w:val="0015301F"/>
    <w:rsid w:val="001531EF"/>
    <w:rsid w:val="00154046"/>
    <w:rsid w:val="001547A7"/>
    <w:rsid w:val="00154D29"/>
    <w:rsid w:val="001552B1"/>
    <w:rsid w:val="00155A8F"/>
    <w:rsid w:val="00156EE4"/>
    <w:rsid w:val="001570B2"/>
    <w:rsid w:val="00157648"/>
    <w:rsid w:val="00160230"/>
    <w:rsid w:val="00160B02"/>
    <w:rsid w:val="00161DB0"/>
    <w:rsid w:val="00163FC7"/>
    <w:rsid w:val="001650AD"/>
    <w:rsid w:val="00167BC3"/>
    <w:rsid w:val="00172E90"/>
    <w:rsid w:val="001732FF"/>
    <w:rsid w:val="001744BC"/>
    <w:rsid w:val="001759CE"/>
    <w:rsid w:val="00176419"/>
    <w:rsid w:val="00181A22"/>
    <w:rsid w:val="00181A5A"/>
    <w:rsid w:val="00183F11"/>
    <w:rsid w:val="00184087"/>
    <w:rsid w:val="00185221"/>
    <w:rsid w:val="001852E3"/>
    <w:rsid w:val="0018554F"/>
    <w:rsid w:val="00185CD8"/>
    <w:rsid w:val="00185FB9"/>
    <w:rsid w:val="001870F7"/>
    <w:rsid w:val="001873B5"/>
    <w:rsid w:val="00187DAA"/>
    <w:rsid w:val="00187FAA"/>
    <w:rsid w:val="001901AA"/>
    <w:rsid w:val="00190C1B"/>
    <w:rsid w:val="00191EB8"/>
    <w:rsid w:val="00192F8C"/>
    <w:rsid w:val="0019350E"/>
    <w:rsid w:val="00193C88"/>
    <w:rsid w:val="00196AED"/>
    <w:rsid w:val="001973EE"/>
    <w:rsid w:val="00197B8C"/>
    <w:rsid w:val="00197F1A"/>
    <w:rsid w:val="001A0DCF"/>
    <w:rsid w:val="001A1075"/>
    <w:rsid w:val="001A18ED"/>
    <w:rsid w:val="001A1A2E"/>
    <w:rsid w:val="001A1CE8"/>
    <w:rsid w:val="001A20D3"/>
    <w:rsid w:val="001A402A"/>
    <w:rsid w:val="001A5CF1"/>
    <w:rsid w:val="001A716B"/>
    <w:rsid w:val="001A7789"/>
    <w:rsid w:val="001B13F7"/>
    <w:rsid w:val="001B2002"/>
    <w:rsid w:val="001B304D"/>
    <w:rsid w:val="001B5178"/>
    <w:rsid w:val="001B5926"/>
    <w:rsid w:val="001B6A04"/>
    <w:rsid w:val="001B7972"/>
    <w:rsid w:val="001B7ED6"/>
    <w:rsid w:val="001C0689"/>
    <w:rsid w:val="001C06D7"/>
    <w:rsid w:val="001C0CB1"/>
    <w:rsid w:val="001C0FB1"/>
    <w:rsid w:val="001C264E"/>
    <w:rsid w:val="001C30D2"/>
    <w:rsid w:val="001C3224"/>
    <w:rsid w:val="001C62D0"/>
    <w:rsid w:val="001C7257"/>
    <w:rsid w:val="001C79B6"/>
    <w:rsid w:val="001D12C0"/>
    <w:rsid w:val="001D156B"/>
    <w:rsid w:val="001D1C71"/>
    <w:rsid w:val="001D37C3"/>
    <w:rsid w:val="001D6037"/>
    <w:rsid w:val="001D6D02"/>
    <w:rsid w:val="001D7D4F"/>
    <w:rsid w:val="001D7F1B"/>
    <w:rsid w:val="001E23B7"/>
    <w:rsid w:val="001E382F"/>
    <w:rsid w:val="001E69F6"/>
    <w:rsid w:val="001E7620"/>
    <w:rsid w:val="001E7D99"/>
    <w:rsid w:val="001F0990"/>
    <w:rsid w:val="001F0C90"/>
    <w:rsid w:val="001F1D59"/>
    <w:rsid w:val="001F4044"/>
    <w:rsid w:val="001F50C1"/>
    <w:rsid w:val="001F635E"/>
    <w:rsid w:val="00200C75"/>
    <w:rsid w:val="0020197E"/>
    <w:rsid w:val="00205245"/>
    <w:rsid w:val="00205ED0"/>
    <w:rsid w:val="0020642B"/>
    <w:rsid w:val="00207386"/>
    <w:rsid w:val="00207493"/>
    <w:rsid w:val="0020753C"/>
    <w:rsid w:val="00207E0D"/>
    <w:rsid w:val="002112CB"/>
    <w:rsid w:val="002116D3"/>
    <w:rsid w:val="00211767"/>
    <w:rsid w:val="00211881"/>
    <w:rsid w:val="00213646"/>
    <w:rsid w:val="00214494"/>
    <w:rsid w:val="002149FF"/>
    <w:rsid w:val="00214B20"/>
    <w:rsid w:val="00215AC4"/>
    <w:rsid w:val="00217D56"/>
    <w:rsid w:val="0022013A"/>
    <w:rsid w:val="0022049F"/>
    <w:rsid w:val="00221472"/>
    <w:rsid w:val="00221EBA"/>
    <w:rsid w:val="00221F88"/>
    <w:rsid w:val="00225945"/>
    <w:rsid w:val="002266C7"/>
    <w:rsid w:val="00227AAC"/>
    <w:rsid w:val="00227D88"/>
    <w:rsid w:val="00230385"/>
    <w:rsid w:val="002311B9"/>
    <w:rsid w:val="00231C06"/>
    <w:rsid w:val="00232F2A"/>
    <w:rsid w:val="002348E5"/>
    <w:rsid w:val="00235A5C"/>
    <w:rsid w:val="00237F12"/>
    <w:rsid w:val="002414B0"/>
    <w:rsid w:val="00241C0B"/>
    <w:rsid w:val="00241EF7"/>
    <w:rsid w:val="00242C2F"/>
    <w:rsid w:val="00245CD3"/>
    <w:rsid w:val="0025023F"/>
    <w:rsid w:val="00250478"/>
    <w:rsid w:val="00251BDA"/>
    <w:rsid w:val="0025503A"/>
    <w:rsid w:val="00255B10"/>
    <w:rsid w:val="00257305"/>
    <w:rsid w:val="00257E03"/>
    <w:rsid w:val="002605DF"/>
    <w:rsid w:val="002606C7"/>
    <w:rsid w:val="00262DDB"/>
    <w:rsid w:val="00263173"/>
    <w:rsid w:val="002646AC"/>
    <w:rsid w:val="002649AD"/>
    <w:rsid w:val="0026695C"/>
    <w:rsid w:val="00266EA6"/>
    <w:rsid w:val="002672E3"/>
    <w:rsid w:val="00267E62"/>
    <w:rsid w:val="00270C8F"/>
    <w:rsid w:val="0027242D"/>
    <w:rsid w:val="00276771"/>
    <w:rsid w:val="002767E0"/>
    <w:rsid w:val="00276F11"/>
    <w:rsid w:val="00276FCF"/>
    <w:rsid w:val="0027772E"/>
    <w:rsid w:val="00277BF3"/>
    <w:rsid w:val="002832D2"/>
    <w:rsid w:val="0028400B"/>
    <w:rsid w:val="00285167"/>
    <w:rsid w:val="002874C3"/>
    <w:rsid w:val="00292890"/>
    <w:rsid w:val="00292F07"/>
    <w:rsid w:val="00293490"/>
    <w:rsid w:val="0029605D"/>
    <w:rsid w:val="00296806"/>
    <w:rsid w:val="00297E89"/>
    <w:rsid w:val="002A08E4"/>
    <w:rsid w:val="002A39F1"/>
    <w:rsid w:val="002A4EEB"/>
    <w:rsid w:val="002A5026"/>
    <w:rsid w:val="002A7B03"/>
    <w:rsid w:val="002B03DF"/>
    <w:rsid w:val="002B0DDB"/>
    <w:rsid w:val="002B1C37"/>
    <w:rsid w:val="002B34C4"/>
    <w:rsid w:val="002B5303"/>
    <w:rsid w:val="002B5E97"/>
    <w:rsid w:val="002B649C"/>
    <w:rsid w:val="002B7C32"/>
    <w:rsid w:val="002B7C43"/>
    <w:rsid w:val="002C41A8"/>
    <w:rsid w:val="002C4568"/>
    <w:rsid w:val="002C5331"/>
    <w:rsid w:val="002C6462"/>
    <w:rsid w:val="002D07F6"/>
    <w:rsid w:val="002D1315"/>
    <w:rsid w:val="002D4F24"/>
    <w:rsid w:val="002D5119"/>
    <w:rsid w:val="002D52B6"/>
    <w:rsid w:val="002D76FA"/>
    <w:rsid w:val="002E1BA3"/>
    <w:rsid w:val="002E1C93"/>
    <w:rsid w:val="002E2E28"/>
    <w:rsid w:val="002E2FB2"/>
    <w:rsid w:val="002E44A8"/>
    <w:rsid w:val="002E4831"/>
    <w:rsid w:val="002E6459"/>
    <w:rsid w:val="002E6B9B"/>
    <w:rsid w:val="002E728C"/>
    <w:rsid w:val="002F0AC8"/>
    <w:rsid w:val="002F1640"/>
    <w:rsid w:val="002F2909"/>
    <w:rsid w:val="002F61B4"/>
    <w:rsid w:val="002F6677"/>
    <w:rsid w:val="002F73A0"/>
    <w:rsid w:val="002F7436"/>
    <w:rsid w:val="002F7947"/>
    <w:rsid w:val="00301BBC"/>
    <w:rsid w:val="00301EB1"/>
    <w:rsid w:val="00302A53"/>
    <w:rsid w:val="00303122"/>
    <w:rsid w:val="0030348B"/>
    <w:rsid w:val="00304099"/>
    <w:rsid w:val="00305FEE"/>
    <w:rsid w:val="003072E5"/>
    <w:rsid w:val="003116BE"/>
    <w:rsid w:val="00313465"/>
    <w:rsid w:val="00313EA6"/>
    <w:rsid w:val="00314004"/>
    <w:rsid w:val="0031660B"/>
    <w:rsid w:val="00316C09"/>
    <w:rsid w:val="003218EF"/>
    <w:rsid w:val="003227AE"/>
    <w:rsid w:val="003236F5"/>
    <w:rsid w:val="00323D0A"/>
    <w:rsid w:val="00324AD3"/>
    <w:rsid w:val="00325C02"/>
    <w:rsid w:val="00325E01"/>
    <w:rsid w:val="00325F53"/>
    <w:rsid w:val="00326F14"/>
    <w:rsid w:val="00330139"/>
    <w:rsid w:val="003308D4"/>
    <w:rsid w:val="00332A63"/>
    <w:rsid w:val="00332E72"/>
    <w:rsid w:val="0033371E"/>
    <w:rsid w:val="00336DFF"/>
    <w:rsid w:val="003372B8"/>
    <w:rsid w:val="003424D0"/>
    <w:rsid w:val="003445DC"/>
    <w:rsid w:val="0034491A"/>
    <w:rsid w:val="003450CA"/>
    <w:rsid w:val="003456A5"/>
    <w:rsid w:val="00345EEA"/>
    <w:rsid w:val="0034614C"/>
    <w:rsid w:val="0035089E"/>
    <w:rsid w:val="00351898"/>
    <w:rsid w:val="00351FEB"/>
    <w:rsid w:val="003525A9"/>
    <w:rsid w:val="00354481"/>
    <w:rsid w:val="00356601"/>
    <w:rsid w:val="00356D53"/>
    <w:rsid w:val="0035782C"/>
    <w:rsid w:val="00360594"/>
    <w:rsid w:val="00360E6B"/>
    <w:rsid w:val="00361FA8"/>
    <w:rsid w:val="00362FE5"/>
    <w:rsid w:val="00363663"/>
    <w:rsid w:val="00363AFB"/>
    <w:rsid w:val="00363F71"/>
    <w:rsid w:val="00364894"/>
    <w:rsid w:val="0036550E"/>
    <w:rsid w:val="00365F7E"/>
    <w:rsid w:val="0036725E"/>
    <w:rsid w:val="00371382"/>
    <w:rsid w:val="0037240D"/>
    <w:rsid w:val="00373E26"/>
    <w:rsid w:val="003755F2"/>
    <w:rsid w:val="003761CE"/>
    <w:rsid w:val="003766C4"/>
    <w:rsid w:val="003778C4"/>
    <w:rsid w:val="003822ED"/>
    <w:rsid w:val="00382946"/>
    <w:rsid w:val="00383F32"/>
    <w:rsid w:val="0038449D"/>
    <w:rsid w:val="00384D70"/>
    <w:rsid w:val="003908A6"/>
    <w:rsid w:val="00391364"/>
    <w:rsid w:val="00392920"/>
    <w:rsid w:val="003966E0"/>
    <w:rsid w:val="003973F2"/>
    <w:rsid w:val="003A3266"/>
    <w:rsid w:val="003A372C"/>
    <w:rsid w:val="003A686E"/>
    <w:rsid w:val="003A6A20"/>
    <w:rsid w:val="003A784A"/>
    <w:rsid w:val="003B209E"/>
    <w:rsid w:val="003B27CE"/>
    <w:rsid w:val="003B2D61"/>
    <w:rsid w:val="003B4472"/>
    <w:rsid w:val="003B46A9"/>
    <w:rsid w:val="003B4D7B"/>
    <w:rsid w:val="003B79C4"/>
    <w:rsid w:val="003C2B7A"/>
    <w:rsid w:val="003C2B7E"/>
    <w:rsid w:val="003C30A4"/>
    <w:rsid w:val="003C4B06"/>
    <w:rsid w:val="003C6206"/>
    <w:rsid w:val="003C6695"/>
    <w:rsid w:val="003D0266"/>
    <w:rsid w:val="003D0A8D"/>
    <w:rsid w:val="003D31F1"/>
    <w:rsid w:val="003D4377"/>
    <w:rsid w:val="003D55AF"/>
    <w:rsid w:val="003D59E1"/>
    <w:rsid w:val="003E0B65"/>
    <w:rsid w:val="003E0DBD"/>
    <w:rsid w:val="003E1F46"/>
    <w:rsid w:val="003E2A7F"/>
    <w:rsid w:val="003E55CF"/>
    <w:rsid w:val="003E5B9B"/>
    <w:rsid w:val="003E5F81"/>
    <w:rsid w:val="003F1F36"/>
    <w:rsid w:val="003F32FC"/>
    <w:rsid w:val="003F363D"/>
    <w:rsid w:val="003F4430"/>
    <w:rsid w:val="003F45DF"/>
    <w:rsid w:val="003F4BC2"/>
    <w:rsid w:val="003F5A1B"/>
    <w:rsid w:val="003F702C"/>
    <w:rsid w:val="003F7455"/>
    <w:rsid w:val="003F7C95"/>
    <w:rsid w:val="00400CB8"/>
    <w:rsid w:val="004040B8"/>
    <w:rsid w:val="00411FC3"/>
    <w:rsid w:val="00412835"/>
    <w:rsid w:val="00413967"/>
    <w:rsid w:val="004151E0"/>
    <w:rsid w:val="00417F18"/>
    <w:rsid w:val="004213F8"/>
    <w:rsid w:val="0042164C"/>
    <w:rsid w:val="004224D1"/>
    <w:rsid w:val="00422CDB"/>
    <w:rsid w:val="004241F0"/>
    <w:rsid w:val="00424758"/>
    <w:rsid w:val="0042561B"/>
    <w:rsid w:val="00425DBB"/>
    <w:rsid w:val="00427782"/>
    <w:rsid w:val="00427EA6"/>
    <w:rsid w:val="00430CB8"/>
    <w:rsid w:val="00431046"/>
    <w:rsid w:val="00432334"/>
    <w:rsid w:val="0043343F"/>
    <w:rsid w:val="0043518B"/>
    <w:rsid w:val="00435935"/>
    <w:rsid w:val="004363F5"/>
    <w:rsid w:val="00436685"/>
    <w:rsid w:val="004406FA"/>
    <w:rsid w:val="004439E0"/>
    <w:rsid w:val="00443E4E"/>
    <w:rsid w:val="004442DE"/>
    <w:rsid w:val="0044464F"/>
    <w:rsid w:val="00444F77"/>
    <w:rsid w:val="00445FD1"/>
    <w:rsid w:val="00447D9B"/>
    <w:rsid w:val="004515A6"/>
    <w:rsid w:val="00452405"/>
    <w:rsid w:val="00452D39"/>
    <w:rsid w:val="00453397"/>
    <w:rsid w:val="00455272"/>
    <w:rsid w:val="004553BE"/>
    <w:rsid w:val="00455E2C"/>
    <w:rsid w:val="00456E33"/>
    <w:rsid w:val="00456F7D"/>
    <w:rsid w:val="00460745"/>
    <w:rsid w:val="0046119D"/>
    <w:rsid w:val="0046180C"/>
    <w:rsid w:val="00461ECA"/>
    <w:rsid w:val="004630F6"/>
    <w:rsid w:val="00463A99"/>
    <w:rsid w:val="00464144"/>
    <w:rsid w:val="004647A0"/>
    <w:rsid w:val="00464B61"/>
    <w:rsid w:val="00470BC2"/>
    <w:rsid w:val="00470C04"/>
    <w:rsid w:val="00470C9C"/>
    <w:rsid w:val="00470FBE"/>
    <w:rsid w:val="00471364"/>
    <w:rsid w:val="00471F3A"/>
    <w:rsid w:val="00475CA0"/>
    <w:rsid w:val="00475E1F"/>
    <w:rsid w:val="00476DCC"/>
    <w:rsid w:val="00477370"/>
    <w:rsid w:val="004776EC"/>
    <w:rsid w:val="00482FB8"/>
    <w:rsid w:val="00483E20"/>
    <w:rsid w:val="00484545"/>
    <w:rsid w:val="00484889"/>
    <w:rsid w:val="00484A0E"/>
    <w:rsid w:val="004860EC"/>
    <w:rsid w:val="00486334"/>
    <w:rsid w:val="00487E97"/>
    <w:rsid w:val="004903C4"/>
    <w:rsid w:val="0049081F"/>
    <w:rsid w:val="004908F1"/>
    <w:rsid w:val="00490B33"/>
    <w:rsid w:val="00491FFA"/>
    <w:rsid w:val="00496D51"/>
    <w:rsid w:val="004A0726"/>
    <w:rsid w:val="004A17C3"/>
    <w:rsid w:val="004A1D82"/>
    <w:rsid w:val="004A2329"/>
    <w:rsid w:val="004A2C1F"/>
    <w:rsid w:val="004A2CA2"/>
    <w:rsid w:val="004A4258"/>
    <w:rsid w:val="004A4A3A"/>
    <w:rsid w:val="004A51BB"/>
    <w:rsid w:val="004A5786"/>
    <w:rsid w:val="004A764D"/>
    <w:rsid w:val="004B34B5"/>
    <w:rsid w:val="004B5184"/>
    <w:rsid w:val="004B606C"/>
    <w:rsid w:val="004B6998"/>
    <w:rsid w:val="004C0EBC"/>
    <w:rsid w:val="004C2742"/>
    <w:rsid w:val="004C3178"/>
    <w:rsid w:val="004D091F"/>
    <w:rsid w:val="004D2459"/>
    <w:rsid w:val="004D37AC"/>
    <w:rsid w:val="004D3894"/>
    <w:rsid w:val="004D393A"/>
    <w:rsid w:val="004D44BA"/>
    <w:rsid w:val="004D4534"/>
    <w:rsid w:val="004D4FDA"/>
    <w:rsid w:val="004D52F6"/>
    <w:rsid w:val="004D6DEA"/>
    <w:rsid w:val="004E229F"/>
    <w:rsid w:val="004E2CA9"/>
    <w:rsid w:val="004E3DDA"/>
    <w:rsid w:val="004E4101"/>
    <w:rsid w:val="004E49E2"/>
    <w:rsid w:val="004E62DE"/>
    <w:rsid w:val="004E73AB"/>
    <w:rsid w:val="004E7D61"/>
    <w:rsid w:val="004F17F0"/>
    <w:rsid w:val="004F33D6"/>
    <w:rsid w:val="004F40F1"/>
    <w:rsid w:val="004F44C5"/>
    <w:rsid w:val="00500819"/>
    <w:rsid w:val="00500AE0"/>
    <w:rsid w:val="00500C6A"/>
    <w:rsid w:val="00501F30"/>
    <w:rsid w:val="00504198"/>
    <w:rsid w:val="005046C6"/>
    <w:rsid w:val="0050472C"/>
    <w:rsid w:val="005056F8"/>
    <w:rsid w:val="00510BA9"/>
    <w:rsid w:val="00512004"/>
    <w:rsid w:val="005163FC"/>
    <w:rsid w:val="005211D1"/>
    <w:rsid w:val="0052254E"/>
    <w:rsid w:val="00522941"/>
    <w:rsid w:val="00522C3C"/>
    <w:rsid w:val="0052304C"/>
    <w:rsid w:val="00523CC8"/>
    <w:rsid w:val="005250D8"/>
    <w:rsid w:val="00525353"/>
    <w:rsid w:val="00527587"/>
    <w:rsid w:val="00527DB8"/>
    <w:rsid w:val="00527EF8"/>
    <w:rsid w:val="00527FBB"/>
    <w:rsid w:val="00530AEA"/>
    <w:rsid w:val="00532F92"/>
    <w:rsid w:val="00532FED"/>
    <w:rsid w:val="0053395C"/>
    <w:rsid w:val="00533967"/>
    <w:rsid w:val="00533C77"/>
    <w:rsid w:val="00533FF2"/>
    <w:rsid w:val="0053523D"/>
    <w:rsid w:val="005410CF"/>
    <w:rsid w:val="005415ED"/>
    <w:rsid w:val="00541F24"/>
    <w:rsid w:val="00541F8D"/>
    <w:rsid w:val="00542AEB"/>
    <w:rsid w:val="00543A60"/>
    <w:rsid w:val="00544145"/>
    <w:rsid w:val="0054698A"/>
    <w:rsid w:val="0054799A"/>
    <w:rsid w:val="00551448"/>
    <w:rsid w:val="00551917"/>
    <w:rsid w:val="00551BD3"/>
    <w:rsid w:val="00552A52"/>
    <w:rsid w:val="005536A6"/>
    <w:rsid w:val="005553A2"/>
    <w:rsid w:val="005554D9"/>
    <w:rsid w:val="005574B3"/>
    <w:rsid w:val="00560A50"/>
    <w:rsid w:val="00560C3E"/>
    <w:rsid w:val="00561B8B"/>
    <w:rsid w:val="0056246B"/>
    <w:rsid w:val="0056299A"/>
    <w:rsid w:val="00562C17"/>
    <w:rsid w:val="005633C8"/>
    <w:rsid w:val="00563A02"/>
    <w:rsid w:val="00564A83"/>
    <w:rsid w:val="00564D8F"/>
    <w:rsid w:val="0056635F"/>
    <w:rsid w:val="0056656B"/>
    <w:rsid w:val="005674C8"/>
    <w:rsid w:val="00567E87"/>
    <w:rsid w:val="005715CE"/>
    <w:rsid w:val="00573301"/>
    <w:rsid w:val="0057703C"/>
    <w:rsid w:val="0057743D"/>
    <w:rsid w:val="00580822"/>
    <w:rsid w:val="0058611D"/>
    <w:rsid w:val="00591AD2"/>
    <w:rsid w:val="005925C5"/>
    <w:rsid w:val="00595F3D"/>
    <w:rsid w:val="005964ED"/>
    <w:rsid w:val="0059720A"/>
    <w:rsid w:val="00597FCF"/>
    <w:rsid w:val="005A0419"/>
    <w:rsid w:val="005A2269"/>
    <w:rsid w:val="005A240D"/>
    <w:rsid w:val="005A542C"/>
    <w:rsid w:val="005A73E3"/>
    <w:rsid w:val="005A74C7"/>
    <w:rsid w:val="005A791C"/>
    <w:rsid w:val="005B2B12"/>
    <w:rsid w:val="005B2B7E"/>
    <w:rsid w:val="005B2E1C"/>
    <w:rsid w:val="005B39ED"/>
    <w:rsid w:val="005B3AF6"/>
    <w:rsid w:val="005B7477"/>
    <w:rsid w:val="005C345C"/>
    <w:rsid w:val="005C6258"/>
    <w:rsid w:val="005D075B"/>
    <w:rsid w:val="005D1723"/>
    <w:rsid w:val="005D39C0"/>
    <w:rsid w:val="005D678F"/>
    <w:rsid w:val="005E2B84"/>
    <w:rsid w:val="005E5090"/>
    <w:rsid w:val="005E62A7"/>
    <w:rsid w:val="005F00E8"/>
    <w:rsid w:val="005F013B"/>
    <w:rsid w:val="005F1D55"/>
    <w:rsid w:val="005F28FD"/>
    <w:rsid w:val="005F29BD"/>
    <w:rsid w:val="005F2F33"/>
    <w:rsid w:val="005F5026"/>
    <w:rsid w:val="005F585D"/>
    <w:rsid w:val="005F675D"/>
    <w:rsid w:val="005F7D81"/>
    <w:rsid w:val="0060077F"/>
    <w:rsid w:val="006014EF"/>
    <w:rsid w:val="00602045"/>
    <w:rsid w:val="00602D95"/>
    <w:rsid w:val="00604B9C"/>
    <w:rsid w:val="00605EF7"/>
    <w:rsid w:val="00605FA5"/>
    <w:rsid w:val="00606D5A"/>
    <w:rsid w:val="00606E76"/>
    <w:rsid w:val="0061019B"/>
    <w:rsid w:val="00611014"/>
    <w:rsid w:val="00611F20"/>
    <w:rsid w:val="006138E5"/>
    <w:rsid w:val="00614DF7"/>
    <w:rsid w:val="00615018"/>
    <w:rsid w:val="00616444"/>
    <w:rsid w:val="00617185"/>
    <w:rsid w:val="00621E1C"/>
    <w:rsid w:val="006221E6"/>
    <w:rsid w:val="006316A0"/>
    <w:rsid w:val="00632D1E"/>
    <w:rsid w:val="00634819"/>
    <w:rsid w:val="00635360"/>
    <w:rsid w:val="00635E48"/>
    <w:rsid w:val="00637E4F"/>
    <w:rsid w:val="0064031D"/>
    <w:rsid w:val="006406A2"/>
    <w:rsid w:val="00641CEF"/>
    <w:rsid w:val="00642CE9"/>
    <w:rsid w:val="00643E8E"/>
    <w:rsid w:val="00646861"/>
    <w:rsid w:val="006504F2"/>
    <w:rsid w:val="006505D4"/>
    <w:rsid w:val="0065219B"/>
    <w:rsid w:val="00653085"/>
    <w:rsid w:val="00654041"/>
    <w:rsid w:val="00655262"/>
    <w:rsid w:val="00655663"/>
    <w:rsid w:val="006559D8"/>
    <w:rsid w:val="006610A8"/>
    <w:rsid w:val="00662C8E"/>
    <w:rsid w:val="006631B0"/>
    <w:rsid w:val="0066497A"/>
    <w:rsid w:val="00665A31"/>
    <w:rsid w:val="006670C4"/>
    <w:rsid w:val="00672CDD"/>
    <w:rsid w:val="00672FDC"/>
    <w:rsid w:val="0067452E"/>
    <w:rsid w:val="006748B7"/>
    <w:rsid w:val="00675D7A"/>
    <w:rsid w:val="00675FAC"/>
    <w:rsid w:val="00676867"/>
    <w:rsid w:val="00682363"/>
    <w:rsid w:val="0068375D"/>
    <w:rsid w:val="006867B2"/>
    <w:rsid w:val="006870F9"/>
    <w:rsid w:val="0069120F"/>
    <w:rsid w:val="00692B39"/>
    <w:rsid w:val="00692DF2"/>
    <w:rsid w:val="00694408"/>
    <w:rsid w:val="006A0DA4"/>
    <w:rsid w:val="006A325A"/>
    <w:rsid w:val="006A350D"/>
    <w:rsid w:val="006A5560"/>
    <w:rsid w:val="006A7FA9"/>
    <w:rsid w:val="006B3D97"/>
    <w:rsid w:val="006B670A"/>
    <w:rsid w:val="006C1491"/>
    <w:rsid w:val="006C186B"/>
    <w:rsid w:val="006C18D6"/>
    <w:rsid w:val="006C1A3F"/>
    <w:rsid w:val="006C1B07"/>
    <w:rsid w:val="006C453F"/>
    <w:rsid w:val="006C4DDA"/>
    <w:rsid w:val="006C5AE0"/>
    <w:rsid w:val="006C6429"/>
    <w:rsid w:val="006D03CD"/>
    <w:rsid w:val="006D23E9"/>
    <w:rsid w:val="006D2A0A"/>
    <w:rsid w:val="006D2EBC"/>
    <w:rsid w:val="006D3F6F"/>
    <w:rsid w:val="006D5045"/>
    <w:rsid w:val="006D5080"/>
    <w:rsid w:val="006E0286"/>
    <w:rsid w:val="006E5ADD"/>
    <w:rsid w:val="006E5F61"/>
    <w:rsid w:val="006E6027"/>
    <w:rsid w:val="006E63C4"/>
    <w:rsid w:val="006E6773"/>
    <w:rsid w:val="006E6EF5"/>
    <w:rsid w:val="006E7559"/>
    <w:rsid w:val="006E76F1"/>
    <w:rsid w:val="006F0F08"/>
    <w:rsid w:val="006F1393"/>
    <w:rsid w:val="006F25B1"/>
    <w:rsid w:val="006F32D4"/>
    <w:rsid w:val="006F4D01"/>
    <w:rsid w:val="006F5379"/>
    <w:rsid w:val="006F6CED"/>
    <w:rsid w:val="00700067"/>
    <w:rsid w:val="0070028E"/>
    <w:rsid w:val="007006D5"/>
    <w:rsid w:val="00702950"/>
    <w:rsid w:val="0070374A"/>
    <w:rsid w:val="00705BA2"/>
    <w:rsid w:val="00707F69"/>
    <w:rsid w:val="007104EA"/>
    <w:rsid w:val="007105D8"/>
    <w:rsid w:val="00711864"/>
    <w:rsid w:val="00711C43"/>
    <w:rsid w:val="00713902"/>
    <w:rsid w:val="00713ACB"/>
    <w:rsid w:val="00714864"/>
    <w:rsid w:val="00715549"/>
    <w:rsid w:val="00721420"/>
    <w:rsid w:val="0072211F"/>
    <w:rsid w:val="00724796"/>
    <w:rsid w:val="00725008"/>
    <w:rsid w:val="0072712A"/>
    <w:rsid w:val="00734675"/>
    <w:rsid w:val="00735E55"/>
    <w:rsid w:val="00735EC7"/>
    <w:rsid w:val="0074121E"/>
    <w:rsid w:val="007415B4"/>
    <w:rsid w:val="00741995"/>
    <w:rsid w:val="007429FF"/>
    <w:rsid w:val="00743836"/>
    <w:rsid w:val="00743FA8"/>
    <w:rsid w:val="00744AC3"/>
    <w:rsid w:val="00745F86"/>
    <w:rsid w:val="007464DE"/>
    <w:rsid w:val="00747BBA"/>
    <w:rsid w:val="00751710"/>
    <w:rsid w:val="00754A72"/>
    <w:rsid w:val="00754D6B"/>
    <w:rsid w:val="0075539F"/>
    <w:rsid w:val="00756D17"/>
    <w:rsid w:val="007571AC"/>
    <w:rsid w:val="00761153"/>
    <w:rsid w:val="007613E5"/>
    <w:rsid w:val="00761D4C"/>
    <w:rsid w:val="00763168"/>
    <w:rsid w:val="00765CD3"/>
    <w:rsid w:val="00766E03"/>
    <w:rsid w:val="00767A48"/>
    <w:rsid w:val="007711E5"/>
    <w:rsid w:val="00771386"/>
    <w:rsid w:val="0077165D"/>
    <w:rsid w:val="00771942"/>
    <w:rsid w:val="00771BC4"/>
    <w:rsid w:val="00774298"/>
    <w:rsid w:val="007748B5"/>
    <w:rsid w:val="0077545D"/>
    <w:rsid w:val="007763FD"/>
    <w:rsid w:val="007764B4"/>
    <w:rsid w:val="0077733D"/>
    <w:rsid w:val="00780CE7"/>
    <w:rsid w:val="00782992"/>
    <w:rsid w:val="007848C5"/>
    <w:rsid w:val="00785055"/>
    <w:rsid w:val="0078538F"/>
    <w:rsid w:val="0078591C"/>
    <w:rsid w:val="0078618C"/>
    <w:rsid w:val="007867C1"/>
    <w:rsid w:val="007878BE"/>
    <w:rsid w:val="00787A1C"/>
    <w:rsid w:val="00794995"/>
    <w:rsid w:val="00794A1B"/>
    <w:rsid w:val="007968E2"/>
    <w:rsid w:val="007970B2"/>
    <w:rsid w:val="007973C1"/>
    <w:rsid w:val="007975A9"/>
    <w:rsid w:val="00797BBA"/>
    <w:rsid w:val="007A0144"/>
    <w:rsid w:val="007A0BA3"/>
    <w:rsid w:val="007A1160"/>
    <w:rsid w:val="007A44A4"/>
    <w:rsid w:val="007A489B"/>
    <w:rsid w:val="007A4E2D"/>
    <w:rsid w:val="007B001B"/>
    <w:rsid w:val="007B138A"/>
    <w:rsid w:val="007B1FBC"/>
    <w:rsid w:val="007B4204"/>
    <w:rsid w:val="007B5C41"/>
    <w:rsid w:val="007B6C83"/>
    <w:rsid w:val="007B7E2F"/>
    <w:rsid w:val="007C0D58"/>
    <w:rsid w:val="007C0EAB"/>
    <w:rsid w:val="007C2196"/>
    <w:rsid w:val="007C223B"/>
    <w:rsid w:val="007C29D2"/>
    <w:rsid w:val="007C2D44"/>
    <w:rsid w:val="007C2DE7"/>
    <w:rsid w:val="007C32C0"/>
    <w:rsid w:val="007C49F9"/>
    <w:rsid w:val="007C5A8B"/>
    <w:rsid w:val="007C65F2"/>
    <w:rsid w:val="007C694B"/>
    <w:rsid w:val="007C7B51"/>
    <w:rsid w:val="007D069B"/>
    <w:rsid w:val="007D35CE"/>
    <w:rsid w:val="007D3CF4"/>
    <w:rsid w:val="007D4185"/>
    <w:rsid w:val="007D4A41"/>
    <w:rsid w:val="007D59AC"/>
    <w:rsid w:val="007D5BBC"/>
    <w:rsid w:val="007D70EE"/>
    <w:rsid w:val="007D731E"/>
    <w:rsid w:val="007E11F9"/>
    <w:rsid w:val="007E19C5"/>
    <w:rsid w:val="007E1A97"/>
    <w:rsid w:val="007E501C"/>
    <w:rsid w:val="007E5940"/>
    <w:rsid w:val="007E5C09"/>
    <w:rsid w:val="007E677F"/>
    <w:rsid w:val="007E7595"/>
    <w:rsid w:val="007F0CD7"/>
    <w:rsid w:val="007F11BB"/>
    <w:rsid w:val="007F2AD3"/>
    <w:rsid w:val="007F5008"/>
    <w:rsid w:val="007F5739"/>
    <w:rsid w:val="007F7A12"/>
    <w:rsid w:val="007F7E79"/>
    <w:rsid w:val="007F7FB7"/>
    <w:rsid w:val="00801701"/>
    <w:rsid w:val="00801E64"/>
    <w:rsid w:val="00802100"/>
    <w:rsid w:val="008028C1"/>
    <w:rsid w:val="0080348E"/>
    <w:rsid w:val="00803E6A"/>
    <w:rsid w:val="00805AFD"/>
    <w:rsid w:val="00805E94"/>
    <w:rsid w:val="0080672D"/>
    <w:rsid w:val="00810FB5"/>
    <w:rsid w:val="00812544"/>
    <w:rsid w:val="00812E67"/>
    <w:rsid w:val="00815934"/>
    <w:rsid w:val="00816862"/>
    <w:rsid w:val="00816C2C"/>
    <w:rsid w:val="00817F34"/>
    <w:rsid w:val="00820714"/>
    <w:rsid w:val="00820C02"/>
    <w:rsid w:val="00822F31"/>
    <w:rsid w:val="00825021"/>
    <w:rsid w:val="00825D45"/>
    <w:rsid w:val="008268AC"/>
    <w:rsid w:val="008272D5"/>
    <w:rsid w:val="008321DF"/>
    <w:rsid w:val="00832636"/>
    <w:rsid w:val="00832788"/>
    <w:rsid w:val="00832F42"/>
    <w:rsid w:val="00833B2A"/>
    <w:rsid w:val="00834EE9"/>
    <w:rsid w:val="0083544D"/>
    <w:rsid w:val="0083606C"/>
    <w:rsid w:val="0083771A"/>
    <w:rsid w:val="008378F0"/>
    <w:rsid w:val="00841194"/>
    <w:rsid w:val="00841599"/>
    <w:rsid w:val="00843C77"/>
    <w:rsid w:val="008447E7"/>
    <w:rsid w:val="00844CEA"/>
    <w:rsid w:val="00844EE9"/>
    <w:rsid w:val="00845D1B"/>
    <w:rsid w:val="008468DD"/>
    <w:rsid w:val="00851433"/>
    <w:rsid w:val="00851E90"/>
    <w:rsid w:val="00852BC4"/>
    <w:rsid w:val="00852DBC"/>
    <w:rsid w:val="008537DE"/>
    <w:rsid w:val="0085447E"/>
    <w:rsid w:val="00856F25"/>
    <w:rsid w:val="008619FD"/>
    <w:rsid w:val="0086287F"/>
    <w:rsid w:val="00865E97"/>
    <w:rsid w:val="008708B8"/>
    <w:rsid w:val="00870DD8"/>
    <w:rsid w:val="0087149E"/>
    <w:rsid w:val="0087451F"/>
    <w:rsid w:val="008748AE"/>
    <w:rsid w:val="00875874"/>
    <w:rsid w:val="00877929"/>
    <w:rsid w:val="008804D7"/>
    <w:rsid w:val="00880AE0"/>
    <w:rsid w:val="00880EC0"/>
    <w:rsid w:val="0088230D"/>
    <w:rsid w:val="00885581"/>
    <w:rsid w:val="0089144C"/>
    <w:rsid w:val="0089184E"/>
    <w:rsid w:val="00893B60"/>
    <w:rsid w:val="00894458"/>
    <w:rsid w:val="008957B8"/>
    <w:rsid w:val="00895C3A"/>
    <w:rsid w:val="00896980"/>
    <w:rsid w:val="00897A7C"/>
    <w:rsid w:val="008A08B5"/>
    <w:rsid w:val="008A57CB"/>
    <w:rsid w:val="008A63FC"/>
    <w:rsid w:val="008A7227"/>
    <w:rsid w:val="008B321C"/>
    <w:rsid w:val="008B637E"/>
    <w:rsid w:val="008B6399"/>
    <w:rsid w:val="008B7757"/>
    <w:rsid w:val="008C2855"/>
    <w:rsid w:val="008C2A3C"/>
    <w:rsid w:val="008C7924"/>
    <w:rsid w:val="008D0055"/>
    <w:rsid w:val="008D168E"/>
    <w:rsid w:val="008D1B9E"/>
    <w:rsid w:val="008D37C6"/>
    <w:rsid w:val="008D541B"/>
    <w:rsid w:val="008D5A34"/>
    <w:rsid w:val="008D5C43"/>
    <w:rsid w:val="008D61A6"/>
    <w:rsid w:val="008D61C9"/>
    <w:rsid w:val="008D6541"/>
    <w:rsid w:val="008D7432"/>
    <w:rsid w:val="008E0716"/>
    <w:rsid w:val="008E2860"/>
    <w:rsid w:val="008E4284"/>
    <w:rsid w:val="008E42E9"/>
    <w:rsid w:val="008E5597"/>
    <w:rsid w:val="008E5A30"/>
    <w:rsid w:val="008F0BCB"/>
    <w:rsid w:val="008F0BF9"/>
    <w:rsid w:val="008F2507"/>
    <w:rsid w:val="008F3511"/>
    <w:rsid w:val="008F3571"/>
    <w:rsid w:val="008F4ADB"/>
    <w:rsid w:val="008F52AB"/>
    <w:rsid w:val="008F572C"/>
    <w:rsid w:val="008F7594"/>
    <w:rsid w:val="008F7D1D"/>
    <w:rsid w:val="00900B1B"/>
    <w:rsid w:val="00902D50"/>
    <w:rsid w:val="00902EE2"/>
    <w:rsid w:val="00904167"/>
    <w:rsid w:val="009047C5"/>
    <w:rsid w:val="009049D3"/>
    <w:rsid w:val="009068E9"/>
    <w:rsid w:val="00906B02"/>
    <w:rsid w:val="009115FC"/>
    <w:rsid w:val="009118EE"/>
    <w:rsid w:val="00911936"/>
    <w:rsid w:val="00911DE8"/>
    <w:rsid w:val="00911F21"/>
    <w:rsid w:val="00913F34"/>
    <w:rsid w:val="00914279"/>
    <w:rsid w:val="00917310"/>
    <w:rsid w:val="009204F6"/>
    <w:rsid w:val="00920EF0"/>
    <w:rsid w:val="00921640"/>
    <w:rsid w:val="0092218E"/>
    <w:rsid w:val="00922D03"/>
    <w:rsid w:val="0092399E"/>
    <w:rsid w:val="00924973"/>
    <w:rsid w:val="00926288"/>
    <w:rsid w:val="0093011C"/>
    <w:rsid w:val="00933238"/>
    <w:rsid w:val="00934B3A"/>
    <w:rsid w:val="009366F6"/>
    <w:rsid w:val="00936D86"/>
    <w:rsid w:val="00937717"/>
    <w:rsid w:val="00937E45"/>
    <w:rsid w:val="00941789"/>
    <w:rsid w:val="0094215F"/>
    <w:rsid w:val="00942621"/>
    <w:rsid w:val="00943963"/>
    <w:rsid w:val="009441C2"/>
    <w:rsid w:val="009445E7"/>
    <w:rsid w:val="009458AC"/>
    <w:rsid w:val="0094670E"/>
    <w:rsid w:val="00947140"/>
    <w:rsid w:val="00947B2F"/>
    <w:rsid w:val="00950A36"/>
    <w:rsid w:val="0095148F"/>
    <w:rsid w:val="00951819"/>
    <w:rsid w:val="00951CF2"/>
    <w:rsid w:val="00952979"/>
    <w:rsid w:val="009548EA"/>
    <w:rsid w:val="00954982"/>
    <w:rsid w:val="00955CA6"/>
    <w:rsid w:val="009611B1"/>
    <w:rsid w:val="00961BFA"/>
    <w:rsid w:val="009622F3"/>
    <w:rsid w:val="009627C8"/>
    <w:rsid w:val="009631CF"/>
    <w:rsid w:val="009633CD"/>
    <w:rsid w:val="009650C1"/>
    <w:rsid w:val="009652BC"/>
    <w:rsid w:val="00966536"/>
    <w:rsid w:val="00967CE9"/>
    <w:rsid w:val="00971F92"/>
    <w:rsid w:val="0097469A"/>
    <w:rsid w:val="00974A51"/>
    <w:rsid w:val="00975E35"/>
    <w:rsid w:val="00976DBF"/>
    <w:rsid w:val="00977206"/>
    <w:rsid w:val="00977C51"/>
    <w:rsid w:val="009800DE"/>
    <w:rsid w:val="0098163B"/>
    <w:rsid w:val="00981645"/>
    <w:rsid w:val="0098217E"/>
    <w:rsid w:val="0098370C"/>
    <w:rsid w:val="00983C6C"/>
    <w:rsid w:val="00984A6B"/>
    <w:rsid w:val="0098528F"/>
    <w:rsid w:val="0098708F"/>
    <w:rsid w:val="009870E9"/>
    <w:rsid w:val="00990890"/>
    <w:rsid w:val="00992723"/>
    <w:rsid w:val="00993406"/>
    <w:rsid w:val="009948D2"/>
    <w:rsid w:val="0099759D"/>
    <w:rsid w:val="009A0592"/>
    <w:rsid w:val="009A3AC6"/>
    <w:rsid w:val="009A4BB9"/>
    <w:rsid w:val="009A53DD"/>
    <w:rsid w:val="009A72C2"/>
    <w:rsid w:val="009B0145"/>
    <w:rsid w:val="009B1228"/>
    <w:rsid w:val="009B2D53"/>
    <w:rsid w:val="009B32D6"/>
    <w:rsid w:val="009B39CE"/>
    <w:rsid w:val="009B5F27"/>
    <w:rsid w:val="009B7016"/>
    <w:rsid w:val="009C0945"/>
    <w:rsid w:val="009C16D4"/>
    <w:rsid w:val="009C3AEA"/>
    <w:rsid w:val="009C4D80"/>
    <w:rsid w:val="009C5805"/>
    <w:rsid w:val="009C5AFC"/>
    <w:rsid w:val="009C7868"/>
    <w:rsid w:val="009D00F9"/>
    <w:rsid w:val="009D14A6"/>
    <w:rsid w:val="009D265D"/>
    <w:rsid w:val="009D39A7"/>
    <w:rsid w:val="009D5038"/>
    <w:rsid w:val="009D50A8"/>
    <w:rsid w:val="009D5AB5"/>
    <w:rsid w:val="009D75CD"/>
    <w:rsid w:val="009D77AA"/>
    <w:rsid w:val="009E0447"/>
    <w:rsid w:val="009E2987"/>
    <w:rsid w:val="009E40AB"/>
    <w:rsid w:val="009E427A"/>
    <w:rsid w:val="009E4E68"/>
    <w:rsid w:val="009E508E"/>
    <w:rsid w:val="009E6552"/>
    <w:rsid w:val="009E71BC"/>
    <w:rsid w:val="009E7B63"/>
    <w:rsid w:val="009E7D7D"/>
    <w:rsid w:val="009F1381"/>
    <w:rsid w:val="009F1873"/>
    <w:rsid w:val="009F1D9E"/>
    <w:rsid w:val="009F28F0"/>
    <w:rsid w:val="009F49AC"/>
    <w:rsid w:val="009F4C8B"/>
    <w:rsid w:val="009F59F9"/>
    <w:rsid w:val="009F5AD8"/>
    <w:rsid w:val="009F61B9"/>
    <w:rsid w:val="009F665F"/>
    <w:rsid w:val="00A0212C"/>
    <w:rsid w:val="00A0366D"/>
    <w:rsid w:val="00A04A66"/>
    <w:rsid w:val="00A050EB"/>
    <w:rsid w:val="00A05DB2"/>
    <w:rsid w:val="00A10155"/>
    <w:rsid w:val="00A113C5"/>
    <w:rsid w:val="00A11BB2"/>
    <w:rsid w:val="00A126FA"/>
    <w:rsid w:val="00A12D0D"/>
    <w:rsid w:val="00A12D49"/>
    <w:rsid w:val="00A1333B"/>
    <w:rsid w:val="00A13608"/>
    <w:rsid w:val="00A13E4C"/>
    <w:rsid w:val="00A13E4E"/>
    <w:rsid w:val="00A14024"/>
    <w:rsid w:val="00A14455"/>
    <w:rsid w:val="00A1449F"/>
    <w:rsid w:val="00A20685"/>
    <w:rsid w:val="00A22303"/>
    <w:rsid w:val="00A22375"/>
    <w:rsid w:val="00A231C8"/>
    <w:rsid w:val="00A23466"/>
    <w:rsid w:val="00A23979"/>
    <w:rsid w:val="00A258F3"/>
    <w:rsid w:val="00A260BC"/>
    <w:rsid w:val="00A26BF7"/>
    <w:rsid w:val="00A2777C"/>
    <w:rsid w:val="00A27C55"/>
    <w:rsid w:val="00A30A68"/>
    <w:rsid w:val="00A31124"/>
    <w:rsid w:val="00A33470"/>
    <w:rsid w:val="00A34816"/>
    <w:rsid w:val="00A34B65"/>
    <w:rsid w:val="00A3681A"/>
    <w:rsid w:val="00A37A52"/>
    <w:rsid w:val="00A4115F"/>
    <w:rsid w:val="00A41FB1"/>
    <w:rsid w:val="00A42AB6"/>
    <w:rsid w:val="00A44D4A"/>
    <w:rsid w:val="00A45001"/>
    <w:rsid w:val="00A52632"/>
    <w:rsid w:val="00A52F67"/>
    <w:rsid w:val="00A53E5D"/>
    <w:rsid w:val="00A561A0"/>
    <w:rsid w:val="00A56AE3"/>
    <w:rsid w:val="00A56BA3"/>
    <w:rsid w:val="00A57B11"/>
    <w:rsid w:val="00A6077E"/>
    <w:rsid w:val="00A60D8C"/>
    <w:rsid w:val="00A61DAD"/>
    <w:rsid w:val="00A6252E"/>
    <w:rsid w:val="00A63691"/>
    <w:rsid w:val="00A65CD5"/>
    <w:rsid w:val="00A65F5C"/>
    <w:rsid w:val="00A66B3F"/>
    <w:rsid w:val="00A67D82"/>
    <w:rsid w:val="00A67E53"/>
    <w:rsid w:val="00A70732"/>
    <w:rsid w:val="00A71359"/>
    <w:rsid w:val="00A715CF"/>
    <w:rsid w:val="00A715F1"/>
    <w:rsid w:val="00A728E9"/>
    <w:rsid w:val="00A7343F"/>
    <w:rsid w:val="00A7494E"/>
    <w:rsid w:val="00A75EB4"/>
    <w:rsid w:val="00A7669A"/>
    <w:rsid w:val="00A770F6"/>
    <w:rsid w:val="00A8005C"/>
    <w:rsid w:val="00A80228"/>
    <w:rsid w:val="00A821CA"/>
    <w:rsid w:val="00A82727"/>
    <w:rsid w:val="00A837A1"/>
    <w:rsid w:val="00A84FBE"/>
    <w:rsid w:val="00A86420"/>
    <w:rsid w:val="00A90D47"/>
    <w:rsid w:val="00A90D9C"/>
    <w:rsid w:val="00A90EBE"/>
    <w:rsid w:val="00A9293C"/>
    <w:rsid w:val="00A94634"/>
    <w:rsid w:val="00A9596E"/>
    <w:rsid w:val="00A95B5C"/>
    <w:rsid w:val="00A95E56"/>
    <w:rsid w:val="00A9646D"/>
    <w:rsid w:val="00A96600"/>
    <w:rsid w:val="00AA4110"/>
    <w:rsid w:val="00AA4342"/>
    <w:rsid w:val="00AA52FE"/>
    <w:rsid w:val="00AA57E2"/>
    <w:rsid w:val="00AA5AFD"/>
    <w:rsid w:val="00AA6516"/>
    <w:rsid w:val="00AA664B"/>
    <w:rsid w:val="00AB21C8"/>
    <w:rsid w:val="00AB333C"/>
    <w:rsid w:val="00AB35B8"/>
    <w:rsid w:val="00AB3966"/>
    <w:rsid w:val="00AB463E"/>
    <w:rsid w:val="00AC07DC"/>
    <w:rsid w:val="00AC1344"/>
    <w:rsid w:val="00AC28EE"/>
    <w:rsid w:val="00AC5447"/>
    <w:rsid w:val="00AC65E3"/>
    <w:rsid w:val="00AC6B83"/>
    <w:rsid w:val="00AD0138"/>
    <w:rsid w:val="00AD08EE"/>
    <w:rsid w:val="00AD0AD2"/>
    <w:rsid w:val="00AD1C05"/>
    <w:rsid w:val="00AD2A9C"/>
    <w:rsid w:val="00AD3FCC"/>
    <w:rsid w:val="00AD64C9"/>
    <w:rsid w:val="00AD6ED5"/>
    <w:rsid w:val="00AD7342"/>
    <w:rsid w:val="00AE03C6"/>
    <w:rsid w:val="00AE19F0"/>
    <w:rsid w:val="00AE228E"/>
    <w:rsid w:val="00AE503D"/>
    <w:rsid w:val="00AE6CA9"/>
    <w:rsid w:val="00AE7BC6"/>
    <w:rsid w:val="00AF00E1"/>
    <w:rsid w:val="00AF0641"/>
    <w:rsid w:val="00AF07E7"/>
    <w:rsid w:val="00AF0D06"/>
    <w:rsid w:val="00AF1581"/>
    <w:rsid w:val="00AF172D"/>
    <w:rsid w:val="00AF1BB3"/>
    <w:rsid w:val="00AF2043"/>
    <w:rsid w:val="00AF449D"/>
    <w:rsid w:val="00AF53BD"/>
    <w:rsid w:val="00AF7A80"/>
    <w:rsid w:val="00B0488B"/>
    <w:rsid w:val="00B048CA"/>
    <w:rsid w:val="00B04AAB"/>
    <w:rsid w:val="00B05746"/>
    <w:rsid w:val="00B06775"/>
    <w:rsid w:val="00B06930"/>
    <w:rsid w:val="00B102BD"/>
    <w:rsid w:val="00B106C9"/>
    <w:rsid w:val="00B10CC4"/>
    <w:rsid w:val="00B1319E"/>
    <w:rsid w:val="00B20694"/>
    <w:rsid w:val="00B22108"/>
    <w:rsid w:val="00B23D73"/>
    <w:rsid w:val="00B259CB"/>
    <w:rsid w:val="00B25FAA"/>
    <w:rsid w:val="00B26DF2"/>
    <w:rsid w:val="00B27947"/>
    <w:rsid w:val="00B27B24"/>
    <w:rsid w:val="00B347D9"/>
    <w:rsid w:val="00B34D45"/>
    <w:rsid w:val="00B35A2C"/>
    <w:rsid w:val="00B35C8B"/>
    <w:rsid w:val="00B4072D"/>
    <w:rsid w:val="00B40C57"/>
    <w:rsid w:val="00B4101A"/>
    <w:rsid w:val="00B422D4"/>
    <w:rsid w:val="00B43FFC"/>
    <w:rsid w:val="00B44A27"/>
    <w:rsid w:val="00B44C9F"/>
    <w:rsid w:val="00B467E9"/>
    <w:rsid w:val="00B51D50"/>
    <w:rsid w:val="00B55090"/>
    <w:rsid w:val="00B55381"/>
    <w:rsid w:val="00B55928"/>
    <w:rsid w:val="00B571A9"/>
    <w:rsid w:val="00B60C33"/>
    <w:rsid w:val="00B619B5"/>
    <w:rsid w:val="00B62322"/>
    <w:rsid w:val="00B62344"/>
    <w:rsid w:val="00B63D74"/>
    <w:rsid w:val="00B64F88"/>
    <w:rsid w:val="00B65863"/>
    <w:rsid w:val="00B65B79"/>
    <w:rsid w:val="00B65D78"/>
    <w:rsid w:val="00B70690"/>
    <w:rsid w:val="00B708DD"/>
    <w:rsid w:val="00B71F11"/>
    <w:rsid w:val="00B73CA4"/>
    <w:rsid w:val="00B74B22"/>
    <w:rsid w:val="00B75165"/>
    <w:rsid w:val="00B7625E"/>
    <w:rsid w:val="00B770EF"/>
    <w:rsid w:val="00B771B9"/>
    <w:rsid w:val="00B772A6"/>
    <w:rsid w:val="00B80DD3"/>
    <w:rsid w:val="00B80E49"/>
    <w:rsid w:val="00B81241"/>
    <w:rsid w:val="00B840E1"/>
    <w:rsid w:val="00B8476B"/>
    <w:rsid w:val="00B84B8B"/>
    <w:rsid w:val="00B84F2A"/>
    <w:rsid w:val="00B870FE"/>
    <w:rsid w:val="00B87BBD"/>
    <w:rsid w:val="00B87D9A"/>
    <w:rsid w:val="00B91672"/>
    <w:rsid w:val="00B939C1"/>
    <w:rsid w:val="00B9431F"/>
    <w:rsid w:val="00B95D83"/>
    <w:rsid w:val="00B973A3"/>
    <w:rsid w:val="00B97B10"/>
    <w:rsid w:val="00BA1DC0"/>
    <w:rsid w:val="00BA63F4"/>
    <w:rsid w:val="00BA71EA"/>
    <w:rsid w:val="00BA723F"/>
    <w:rsid w:val="00BA7F1D"/>
    <w:rsid w:val="00BB0915"/>
    <w:rsid w:val="00BB267D"/>
    <w:rsid w:val="00BB2819"/>
    <w:rsid w:val="00BB2D53"/>
    <w:rsid w:val="00BB2F8E"/>
    <w:rsid w:val="00BB34AC"/>
    <w:rsid w:val="00BB3AC1"/>
    <w:rsid w:val="00BB6510"/>
    <w:rsid w:val="00BB69B8"/>
    <w:rsid w:val="00BC2071"/>
    <w:rsid w:val="00BC2524"/>
    <w:rsid w:val="00BC2F67"/>
    <w:rsid w:val="00BC36C2"/>
    <w:rsid w:val="00BC43EB"/>
    <w:rsid w:val="00BC4F7C"/>
    <w:rsid w:val="00BC533F"/>
    <w:rsid w:val="00BC683F"/>
    <w:rsid w:val="00BC7829"/>
    <w:rsid w:val="00BC7C31"/>
    <w:rsid w:val="00BD2C92"/>
    <w:rsid w:val="00BD4C07"/>
    <w:rsid w:val="00BD4E29"/>
    <w:rsid w:val="00BD5CB0"/>
    <w:rsid w:val="00BE1A02"/>
    <w:rsid w:val="00BE680C"/>
    <w:rsid w:val="00BE6C05"/>
    <w:rsid w:val="00BF07B0"/>
    <w:rsid w:val="00BF156C"/>
    <w:rsid w:val="00BF3390"/>
    <w:rsid w:val="00BF3F46"/>
    <w:rsid w:val="00BF5D33"/>
    <w:rsid w:val="00BF5FCF"/>
    <w:rsid w:val="00BF61F9"/>
    <w:rsid w:val="00BF6A90"/>
    <w:rsid w:val="00C002B0"/>
    <w:rsid w:val="00C04286"/>
    <w:rsid w:val="00C05109"/>
    <w:rsid w:val="00C06CFA"/>
    <w:rsid w:val="00C07288"/>
    <w:rsid w:val="00C0766D"/>
    <w:rsid w:val="00C10B18"/>
    <w:rsid w:val="00C120FD"/>
    <w:rsid w:val="00C12A4D"/>
    <w:rsid w:val="00C14387"/>
    <w:rsid w:val="00C15EA6"/>
    <w:rsid w:val="00C16876"/>
    <w:rsid w:val="00C16DE9"/>
    <w:rsid w:val="00C1791C"/>
    <w:rsid w:val="00C2042C"/>
    <w:rsid w:val="00C20D02"/>
    <w:rsid w:val="00C22026"/>
    <w:rsid w:val="00C22597"/>
    <w:rsid w:val="00C231DA"/>
    <w:rsid w:val="00C235FB"/>
    <w:rsid w:val="00C23748"/>
    <w:rsid w:val="00C252AD"/>
    <w:rsid w:val="00C257B2"/>
    <w:rsid w:val="00C26C18"/>
    <w:rsid w:val="00C30FF9"/>
    <w:rsid w:val="00C33515"/>
    <w:rsid w:val="00C33CB9"/>
    <w:rsid w:val="00C367D3"/>
    <w:rsid w:val="00C370FE"/>
    <w:rsid w:val="00C40622"/>
    <w:rsid w:val="00C414A0"/>
    <w:rsid w:val="00C4250F"/>
    <w:rsid w:val="00C42AE0"/>
    <w:rsid w:val="00C4363F"/>
    <w:rsid w:val="00C43852"/>
    <w:rsid w:val="00C439BB"/>
    <w:rsid w:val="00C44D70"/>
    <w:rsid w:val="00C472B0"/>
    <w:rsid w:val="00C47804"/>
    <w:rsid w:val="00C47C7B"/>
    <w:rsid w:val="00C51A7B"/>
    <w:rsid w:val="00C51D57"/>
    <w:rsid w:val="00C53DFE"/>
    <w:rsid w:val="00C54AF9"/>
    <w:rsid w:val="00C54FB1"/>
    <w:rsid w:val="00C55321"/>
    <w:rsid w:val="00C563AF"/>
    <w:rsid w:val="00C563F5"/>
    <w:rsid w:val="00C56FB5"/>
    <w:rsid w:val="00C62333"/>
    <w:rsid w:val="00C62FE0"/>
    <w:rsid w:val="00C652B7"/>
    <w:rsid w:val="00C6567E"/>
    <w:rsid w:val="00C65F75"/>
    <w:rsid w:val="00C66089"/>
    <w:rsid w:val="00C66F69"/>
    <w:rsid w:val="00C70ADC"/>
    <w:rsid w:val="00C72BC2"/>
    <w:rsid w:val="00C73A9C"/>
    <w:rsid w:val="00C73BEB"/>
    <w:rsid w:val="00C74096"/>
    <w:rsid w:val="00C74BF3"/>
    <w:rsid w:val="00C74D95"/>
    <w:rsid w:val="00C76E8B"/>
    <w:rsid w:val="00C85245"/>
    <w:rsid w:val="00C90586"/>
    <w:rsid w:val="00C936DD"/>
    <w:rsid w:val="00C94375"/>
    <w:rsid w:val="00C94BA0"/>
    <w:rsid w:val="00C9540F"/>
    <w:rsid w:val="00C956D7"/>
    <w:rsid w:val="00C9584C"/>
    <w:rsid w:val="00C97761"/>
    <w:rsid w:val="00C97C26"/>
    <w:rsid w:val="00C97D5D"/>
    <w:rsid w:val="00CA0269"/>
    <w:rsid w:val="00CA037D"/>
    <w:rsid w:val="00CA047D"/>
    <w:rsid w:val="00CA0B01"/>
    <w:rsid w:val="00CA0D95"/>
    <w:rsid w:val="00CA2958"/>
    <w:rsid w:val="00CA4149"/>
    <w:rsid w:val="00CA5C5C"/>
    <w:rsid w:val="00CA67A6"/>
    <w:rsid w:val="00CA6D9C"/>
    <w:rsid w:val="00CA7911"/>
    <w:rsid w:val="00CB08D2"/>
    <w:rsid w:val="00CB2FE4"/>
    <w:rsid w:val="00CB312F"/>
    <w:rsid w:val="00CB39B7"/>
    <w:rsid w:val="00CB45C7"/>
    <w:rsid w:val="00CB7568"/>
    <w:rsid w:val="00CC3366"/>
    <w:rsid w:val="00CC4002"/>
    <w:rsid w:val="00CC4459"/>
    <w:rsid w:val="00CC4FE8"/>
    <w:rsid w:val="00CC688F"/>
    <w:rsid w:val="00CD01F6"/>
    <w:rsid w:val="00CD206B"/>
    <w:rsid w:val="00CD259C"/>
    <w:rsid w:val="00CD3955"/>
    <w:rsid w:val="00CD42CB"/>
    <w:rsid w:val="00CD5B28"/>
    <w:rsid w:val="00CD6CA7"/>
    <w:rsid w:val="00CE010B"/>
    <w:rsid w:val="00CE0E10"/>
    <w:rsid w:val="00CE4532"/>
    <w:rsid w:val="00CE69DC"/>
    <w:rsid w:val="00CE6FF4"/>
    <w:rsid w:val="00CF0E3F"/>
    <w:rsid w:val="00CF1630"/>
    <w:rsid w:val="00CF3955"/>
    <w:rsid w:val="00CF55CC"/>
    <w:rsid w:val="00CF6A80"/>
    <w:rsid w:val="00D0029C"/>
    <w:rsid w:val="00D02289"/>
    <w:rsid w:val="00D030D0"/>
    <w:rsid w:val="00D03B39"/>
    <w:rsid w:val="00D03E43"/>
    <w:rsid w:val="00D0458D"/>
    <w:rsid w:val="00D0643D"/>
    <w:rsid w:val="00D06F56"/>
    <w:rsid w:val="00D10F30"/>
    <w:rsid w:val="00D1120F"/>
    <w:rsid w:val="00D11EF7"/>
    <w:rsid w:val="00D12E6E"/>
    <w:rsid w:val="00D13A7C"/>
    <w:rsid w:val="00D17732"/>
    <w:rsid w:val="00D200DD"/>
    <w:rsid w:val="00D24562"/>
    <w:rsid w:val="00D247E1"/>
    <w:rsid w:val="00D24F9C"/>
    <w:rsid w:val="00D25A1A"/>
    <w:rsid w:val="00D26F52"/>
    <w:rsid w:val="00D27BD2"/>
    <w:rsid w:val="00D310F2"/>
    <w:rsid w:val="00D334BF"/>
    <w:rsid w:val="00D34267"/>
    <w:rsid w:val="00D34CF9"/>
    <w:rsid w:val="00D3556E"/>
    <w:rsid w:val="00D35EE9"/>
    <w:rsid w:val="00D36015"/>
    <w:rsid w:val="00D36554"/>
    <w:rsid w:val="00D36F4F"/>
    <w:rsid w:val="00D37AE4"/>
    <w:rsid w:val="00D40531"/>
    <w:rsid w:val="00D40C21"/>
    <w:rsid w:val="00D415E9"/>
    <w:rsid w:val="00D4565F"/>
    <w:rsid w:val="00D45783"/>
    <w:rsid w:val="00D47FD6"/>
    <w:rsid w:val="00D54FC6"/>
    <w:rsid w:val="00D55C72"/>
    <w:rsid w:val="00D56FAE"/>
    <w:rsid w:val="00D5790B"/>
    <w:rsid w:val="00D57FB7"/>
    <w:rsid w:val="00D60488"/>
    <w:rsid w:val="00D614EC"/>
    <w:rsid w:val="00D617F5"/>
    <w:rsid w:val="00D61C15"/>
    <w:rsid w:val="00D621E6"/>
    <w:rsid w:val="00D62519"/>
    <w:rsid w:val="00D625C5"/>
    <w:rsid w:val="00D6261C"/>
    <w:rsid w:val="00D62D41"/>
    <w:rsid w:val="00D637ED"/>
    <w:rsid w:val="00D6381E"/>
    <w:rsid w:val="00D63A19"/>
    <w:rsid w:val="00D63E16"/>
    <w:rsid w:val="00D664BD"/>
    <w:rsid w:val="00D705A2"/>
    <w:rsid w:val="00D71EF7"/>
    <w:rsid w:val="00D7522A"/>
    <w:rsid w:val="00D75CCE"/>
    <w:rsid w:val="00D76671"/>
    <w:rsid w:val="00D80FA3"/>
    <w:rsid w:val="00D82080"/>
    <w:rsid w:val="00D8539D"/>
    <w:rsid w:val="00D90C40"/>
    <w:rsid w:val="00D92394"/>
    <w:rsid w:val="00D9264C"/>
    <w:rsid w:val="00D92DE3"/>
    <w:rsid w:val="00D94A9F"/>
    <w:rsid w:val="00D9769E"/>
    <w:rsid w:val="00DA0E68"/>
    <w:rsid w:val="00DA3AF0"/>
    <w:rsid w:val="00DA5687"/>
    <w:rsid w:val="00DA70F8"/>
    <w:rsid w:val="00DA7A92"/>
    <w:rsid w:val="00DB0218"/>
    <w:rsid w:val="00DB0CBA"/>
    <w:rsid w:val="00DB3961"/>
    <w:rsid w:val="00DB4103"/>
    <w:rsid w:val="00DB6225"/>
    <w:rsid w:val="00DB6353"/>
    <w:rsid w:val="00DB6969"/>
    <w:rsid w:val="00DB7AFD"/>
    <w:rsid w:val="00DC0CBA"/>
    <w:rsid w:val="00DC0E8A"/>
    <w:rsid w:val="00DC4830"/>
    <w:rsid w:val="00DD06A6"/>
    <w:rsid w:val="00DD0A53"/>
    <w:rsid w:val="00DD11C7"/>
    <w:rsid w:val="00DD15D1"/>
    <w:rsid w:val="00DD1643"/>
    <w:rsid w:val="00DD1904"/>
    <w:rsid w:val="00DD1C30"/>
    <w:rsid w:val="00DD1E57"/>
    <w:rsid w:val="00DD2668"/>
    <w:rsid w:val="00DD428F"/>
    <w:rsid w:val="00DD56D3"/>
    <w:rsid w:val="00DD63B6"/>
    <w:rsid w:val="00DE03F6"/>
    <w:rsid w:val="00DE33FF"/>
    <w:rsid w:val="00DE4315"/>
    <w:rsid w:val="00DE4566"/>
    <w:rsid w:val="00DE4E30"/>
    <w:rsid w:val="00DE5C63"/>
    <w:rsid w:val="00DE60B2"/>
    <w:rsid w:val="00DE656B"/>
    <w:rsid w:val="00DE7C33"/>
    <w:rsid w:val="00DF0E6D"/>
    <w:rsid w:val="00DF1346"/>
    <w:rsid w:val="00DF26A9"/>
    <w:rsid w:val="00DF7ABF"/>
    <w:rsid w:val="00DF7B25"/>
    <w:rsid w:val="00E00B26"/>
    <w:rsid w:val="00E00DE0"/>
    <w:rsid w:val="00E00E2C"/>
    <w:rsid w:val="00E01EBB"/>
    <w:rsid w:val="00E0252A"/>
    <w:rsid w:val="00E02A38"/>
    <w:rsid w:val="00E038CA"/>
    <w:rsid w:val="00E04286"/>
    <w:rsid w:val="00E05AA3"/>
    <w:rsid w:val="00E104B7"/>
    <w:rsid w:val="00E11119"/>
    <w:rsid w:val="00E11590"/>
    <w:rsid w:val="00E13364"/>
    <w:rsid w:val="00E13A10"/>
    <w:rsid w:val="00E13A24"/>
    <w:rsid w:val="00E14217"/>
    <w:rsid w:val="00E14272"/>
    <w:rsid w:val="00E1451B"/>
    <w:rsid w:val="00E1555E"/>
    <w:rsid w:val="00E15A7F"/>
    <w:rsid w:val="00E21048"/>
    <w:rsid w:val="00E227CA"/>
    <w:rsid w:val="00E2347C"/>
    <w:rsid w:val="00E23772"/>
    <w:rsid w:val="00E23B3B"/>
    <w:rsid w:val="00E24B92"/>
    <w:rsid w:val="00E25AA3"/>
    <w:rsid w:val="00E26B3A"/>
    <w:rsid w:val="00E27F0B"/>
    <w:rsid w:val="00E3055E"/>
    <w:rsid w:val="00E322DA"/>
    <w:rsid w:val="00E36416"/>
    <w:rsid w:val="00E37302"/>
    <w:rsid w:val="00E37D2E"/>
    <w:rsid w:val="00E40439"/>
    <w:rsid w:val="00E41730"/>
    <w:rsid w:val="00E42063"/>
    <w:rsid w:val="00E4231E"/>
    <w:rsid w:val="00E43AAC"/>
    <w:rsid w:val="00E454F5"/>
    <w:rsid w:val="00E45D1F"/>
    <w:rsid w:val="00E47634"/>
    <w:rsid w:val="00E50412"/>
    <w:rsid w:val="00E51D4D"/>
    <w:rsid w:val="00E52DF5"/>
    <w:rsid w:val="00E53044"/>
    <w:rsid w:val="00E54C9D"/>
    <w:rsid w:val="00E557DE"/>
    <w:rsid w:val="00E55ED1"/>
    <w:rsid w:val="00E56AD6"/>
    <w:rsid w:val="00E56E1D"/>
    <w:rsid w:val="00E57E7B"/>
    <w:rsid w:val="00E57FBA"/>
    <w:rsid w:val="00E6122A"/>
    <w:rsid w:val="00E62832"/>
    <w:rsid w:val="00E62A33"/>
    <w:rsid w:val="00E63001"/>
    <w:rsid w:val="00E63A52"/>
    <w:rsid w:val="00E646D8"/>
    <w:rsid w:val="00E70F84"/>
    <w:rsid w:val="00E71359"/>
    <w:rsid w:val="00E72A81"/>
    <w:rsid w:val="00E72B3A"/>
    <w:rsid w:val="00E740B6"/>
    <w:rsid w:val="00E745F1"/>
    <w:rsid w:val="00E75CCF"/>
    <w:rsid w:val="00E8038E"/>
    <w:rsid w:val="00E823CC"/>
    <w:rsid w:val="00E82726"/>
    <w:rsid w:val="00E84369"/>
    <w:rsid w:val="00E84D77"/>
    <w:rsid w:val="00E84DB9"/>
    <w:rsid w:val="00E85B96"/>
    <w:rsid w:val="00E8671E"/>
    <w:rsid w:val="00E87AA5"/>
    <w:rsid w:val="00E900C4"/>
    <w:rsid w:val="00E901A2"/>
    <w:rsid w:val="00E9151F"/>
    <w:rsid w:val="00E91741"/>
    <w:rsid w:val="00E926D3"/>
    <w:rsid w:val="00E93496"/>
    <w:rsid w:val="00E93638"/>
    <w:rsid w:val="00E95066"/>
    <w:rsid w:val="00E96AD6"/>
    <w:rsid w:val="00E96E19"/>
    <w:rsid w:val="00E96EDE"/>
    <w:rsid w:val="00E97C1B"/>
    <w:rsid w:val="00EA2B03"/>
    <w:rsid w:val="00EA7CF8"/>
    <w:rsid w:val="00EB03BA"/>
    <w:rsid w:val="00EB29A4"/>
    <w:rsid w:val="00EB3F94"/>
    <w:rsid w:val="00EB4B6F"/>
    <w:rsid w:val="00EB5DA4"/>
    <w:rsid w:val="00EB6E55"/>
    <w:rsid w:val="00EB7C4C"/>
    <w:rsid w:val="00EC04FA"/>
    <w:rsid w:val="00EC29A0"/>
    <w:rsid w:val="00EC3297"/>
    <w:rsid w:val="00EC44FC"/>
    <w:rsid w:val="00EC66A8"/>
    <w:rsid w:val="00EC6F11"/>
    <w:rsid w:val="00EC7667"/>
    <w:rsid w:val="00ED1743"/>
    <w:rsid w:val="00ED2CAF"/>
    <w:rsid w:val="00ED4F51"/>
    <w:rsid w:val="00ED668F"/>
    <w:rsid w:val="00ED6A87"/>
    <w:rsid w:val="00EE06ED"/>
    <w:rsid w:val="00EE12D4"/>
    <w:rsid w:val="00EE1555"/>
    <w:rsid w:val="00EE172F"/>
    <w:rsid w:val="00EE1927"/>
    <w:rsid w:val="00EE28BF"/>
    <w:rsid w:val="00EE36AC"/>
    <w:rsid w:val="00EE3C4D"/>
    <w:rsid w:val="00EE3CAD"/>
    <w:rsid w:val="00EE4019"/>
    <w:rsid w:val="00EE43D1"/>
    <w:rsid w:val="00EE48D3"/>
    <w:rsid w:val="00EE4E0B"/>
    <w:rsid w:val="00EE4F22"/>
    <w:rsid w:val="00EE7C45"/>
    <w:rsid w:val="00EF0885"/>
    <w:rsid w:val="00EF0E65"/>
    <w:rsid w:val="00EF2EB6"/>
    <w:rsid w:val="00EF387F"/>
    <w:rsid w:val="00F02221"/>
    <w:rsid w:val="00F0345D"/>
    <w:rsid w:val="00F04A2D"/>
    <w:rsid w:val="00F04F8D"/>
    <w:rsid w:val="00F05426"/>
    <w:rsid w:val="00F10042"/>
    <w:rsid w:val="00F1083B"/>
    <w:rsid w:val="00F11AE7"/>
    <w:rsid w:val="00F1258B"/>
    <w:rsid w:val="00F13232"/>
    <w:rsid w:val="00F1452A"/>
    <w:rsid w:val="00F14FCE"/>
    <w:rsid w:val="00F14FF2"/>
    <w:rsid w:val="00F16761"/>
    <w:rsid w:val="00F174D2"/>
    <w:rsid w:val="00F17E16"/>
    <w:rsid w:val="00F22BE4"/>
    <w:rsid w:val="00F26DD5"/>
    <w:rsid w:val="00F26F46"/>
    <w:rsid w:val="00F33C78"/>
    <w:rsid w:val="00F34006"/>
    <w:rsid w:val="00F351F3"/>
    <w:rsid w:val="00F36171"/>
    <w:rsid w:val="00F369F2"/>
    <w:rsid w:val="00F36B10"/>
    <w:rsid w:val="00F37B13"/>
    <w:rsid w:val="00F37C65"/>
    <w:rsid w:val="00F40915"/>
    <w:rsid w:val="00F415E1"/>
    <w:rsid w:val="00F4198F"/>
    <w:rsid w:val="00F424D3"/>
    <w:rsid w:val="00F427A0"/>
    <w:rsid w:val="00F42DCC"/>
    <w:rsid w:val="00F43436"/>
    <w:rsid w:val="00F45FD9"/>
    <w:rsid w:val="00F4703F"/>
    <w:rsid w:val="00F471D5"/>
    <w:rsid w:val="00F47C05"/>
    <w:rsid w:val="00F53FD9"/>
    <w:rsid w:val="00F5419B"/>
    <w:rsid w:val="00F575CC"/>
    <w:rsid w:val="00F62121"/>
    <w:rsid w:val="00F6400A"/>
    <w:rsid w:val="00F643DE"/>
    <w:rsid w:val="00F64694"/>
    <w:rsid w:val="00F647F5"/>
    <w:rsid w:val="00F656B8"/>
    <w:rsid w:val="00F65CBF"/>
    <w:rsid w:val="00F674D0"/>
    <w:rsid w:val="00F70586"/>
    <w:rsid w:val="00F71C10"/>
    <w:rsid w:val="00F71C43"/>
    <w:rsid w:val="00F7313B"/>
    <w:rsid w:val="00F73708"/>
    <w:rsid w:val="00F7401A"/>
    <w:rsid w:val="00F7526E"/>
    <w:rsid w:val="00F81EB6"/>
    <w:rsid w:val="00F81F65"/>
    <w:rsid w:val="00F82462"/>
    <w:rsid w:val="00F855EC"/>
    <w:rsid w:val="00F9093A"/>
    <w:rsid w:val="00F91E4E"/>
    <w:rsid w:val="00F92253"/>
    <w:rsid w:val="00F93C58"/>
    <w:rsid w:val="00F93E0C"/>
    <w:rsid w:val="00F94CE1"/>
    <w:rsid w:val="00F94E57"/>
    <w:rsid w:val="00F95096"/>
    <w:rsid w:val="00F95F19"/>
    <w:rsid w:val="00F973A7"/>
    <w:rsid w:val="00F97FF2"/>
    <w:rsid w:val="00FA19C7"/>
    <w:rsid w:val="00FA1DD1"/>
    <w:rsid w:val="00FA2C97"/>
    <w:rsid w:val="00FA2F79"/>
    <w:rsid w:val="00FA38E1"/>
    <w:rsid w:val="00FA4693"/>
    <w:rsid w:val="00FA6896"/>
    <w:rsid w:val="00FB17C3"/>
    <w:rsid w:val="00FB2BE1"/>
    <w:rsid w:val="00FB3715"/>
    <w:rsid w:val="00FB44C5"/>
    <w:rsid w:val="00FB7EA6"/>
    <w:rsid w:val="00FC088D"/>
    <w:rsid w:val="00FC0CA0"/>
    <w:rsid w:val="00FC1A83"/>
    <w:rsid w:val="00FC24BC"/>
    <w:rsid w:val="00FC4C1F"/>
    <w:rsid w:val="00FC5AD0"/>
    <w:rsid w:val="00FC643E"/>
    <w:rsid w:val="00FD0CA2"/>
    <w:rsid w:val="00FD5AF8"/>
    <w:rsid w:val="00FD5D48"/>
    <w:rsid w:val="00FE07AB"/>
    <w:rsid w:val="00FE3382"/>
    <w:rsid w:val="00FE39B6"/>
    <w:rsid w:val="00FE4360"/>
    <w:rsid w:val="00FE47A8"/>
    <w:rsid w:val="00FE6258"/>
    <w:rsid w:val="00FE70AD"/>
    <w:rsid w:val="00FF16A3"/>
    <w:rsid w:val="00FF39E0"/>
    <w:rsid w:val="00FF3E13"/>
    <w:rsid w:val="00FF458F"/>
    <w:rsid w:val="00F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190AD9"/>
  <w15:docId w15:val="{E0A49231-B33A-4927-8FFC-3897D7AD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es-PA" w:eastAsia="es-ES" w:bidi="ar-SA"/>
      </w:rPr>
    </w:rPrDefault>
    <w:pPrDefault>
      <w:pPr>
        <w:ind w:left="357" w:right="81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181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56D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6D7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9F1873"/>
    <w:rPr>
      <w:color w:val="0000FF" w:themeColor="hyperlink"/>
      <w:u w:val="single"/>
    </w:rPr>
  </w:style>
  <w:style w:type="paragraph" w:styleId="Prrafodelista">
    <w:name w:val="List Paragraph"/>
    <w:basedOn w:val="Normal"/>
    <w:uiPriority w:val="1"/>
    <w:qFormat/>
    <w:rsid w:val="00E2347C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0542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5426"/>
  </w:style>
  <w:style w:type="paragraph" w:styleId="Encabezado">
    <w:name w:val="header"/>
    <w:basedOn w:val="Normal"/>
    <w:link w:val="EncabezadoCar"/>
    <w:uiPriority w:val="99"/>
    <w:unhideWhenUsed/>
    <w:rsid w:val="00F0542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26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370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370FE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D36F4F"/>
    <w:rPr>
      <w:color w:val="605E5C"/>
      <w:shd w:val="clear" w:color="auto" w:fill="E1DFDD"/>
    </w:rPr>
  </w:style>
  <w:style w:type="character" w:styleId="Refdenotaalpie">
    <w:name w:val="footnote reference"/>
    <w:basedOn w:val="Fuentedeprrafopredeter"/>
    <w:uiPriority w:val="99"/>
    <w:semiHidden/>
    <w:rsid w:val="003E1F46"/>
  </w:style>
  <w:style w:type="paragraph" w:styleId="Sangradetextonormal">
    <w:name w:val="Body Text Indent"/>
    <w:basedOn w:val="Normal"/>
    <w:link w:val="SangradetextonormalCar"/>
    <w:uiPriority w:val="99"/>
    <w:semiHidden/>
    <w:rsid w:val="003E1F46"/>
    <w:pPr>
      <w:widowControl w:val="0"/>
      <w:tabs>
        <w:tab w:val="left" w:pos="-1440"/>
      </w:tabs>
      <w:ind w:left="720"/>
      <w:jc w:val="left"/>
    </w:pPr>
    <w:rPr>
      <w:rFonts w:ascii="Times New Roman" w:eastAsia="Times New Roman" w:hAnsi="Times New Roman" w:cs="Times New Roman"/>
      <w:lang w:val="es-CR"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E1F46"/>
    <w:rPr>
      <w:rFonts w:ascii="Times New Roman" w:eastAsia="Times New Roman" w:hAnsi="Times New Roman" w:cs="Times New Roman"/>
      <w:lang w:val="es-CR" w:eastAsia="en-US"/>
    </w:rPr>
  </w:style>
  <w:style w:type="paragraph" w:styleId="Textonotapie">
    <w:name w:val="footnote text"/>
    <w:basedOn w:val="Normal"/>
    <w:link w:val="TextonotapieCar"/>
    <w:uiPriority w:val="99"/>
    <w:semiHidden/>
    <w:rsid w:val="003E1F46"/>
    <w:pPr>
      <w:widowControl w:val="0"/>
      <w:jc w:val="left"/>
    </w:pPr>
    <w:rPr>
      <w:rFonts w:ascii="Times New Roman" w:eastAsia="Times New Roman" w:hAnsi="Times New Roman" w:cs="Times New Roman"/>
      <w:sz w:val="20"/>
      <w:szCs w:val="20"/>
      <w:lang w:val="es-CR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E1F46"/>
    <w:rPr>
      <w:rFonts w:ascii="Times New Roman" w:eastAsia="Times New Roman" w:hAnsi="Times New Roman" w:cs="Times New Roman"/>
      <w:sz w:val="20"/>
      <w:szCs w:val="20"/>
      <w:lang w:val="es-CR" w:eastAsia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F26F4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F26F46"/>
    <w:rPr>
      <w:sz w:val="16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913F34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913F34"/>
    <w:rPr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18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951819"/>
    <w:pPr>
      <w:spacing w:after="120" w:line="480" w:lineRule="auto"/>
      <w:jc w:val="left"/>
    </w:pPr>
    <w:rPr>
      <w:rFonts w:ascii="Times New Roman" w:eastAsia="Times New Roman" w:hAnsi="Times New Roman" w:cs="Times New Roman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51819"/>
    <w:rPr>
      <w:rFonts w:ascii="Times New Roman" w:eastAsia="Times New Roman" w:hAnsi="Times New Roman" w:cs="Times New Roman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1E7D9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E7D99"/>
  </w:style>
  <w:style w:type="character" w:styleId="Textodelmarcadordeposicin">
    <w:name w:val="Placeholder Text"/>
    <w:basedOn w:val="Fuentedeprrafopredeter"/>
    <w:uiPriority w:val="99"/>
    <w:semiHidden/>
    <w:rsid w:val="00087E01"/>
    <w:rPr>
      <w:color w:val="666666"/>
    </w:rPr>
  </w:style>
  <w:style w:type="table" w:styleId="Tablaconcuadrcula">
    <w:name w:val="Table Grid"/>
    <w:basedOn w:val="Tablanormal"/>
    <w:uiPriority w:val="39"/>
    <w:rsid w:val="002E2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2">
    <w:name w:val="Plain Table 2"/>
    <w:basedOn w:val="Tablanormal"/>
    <w:uiPriority w:val="42"/>
    <w:rsid w:val="002B7C4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B80E49"/>
    <w:pPr>
      <w:widowControl w:val="0"/>
      <w:autoSpaceDE w:val="0"/>
      <w:autoSpaceDN w:val="0"/>
      <w:spacing w:before="75"/>
      <w:ind w:left="13" w:right="1"/>
      <w:jc w:val="center"/>
    </w:pPr>
    <w:rPr>
      <w:rFonts w:ascii="Times New Roman" w:eastAsia="Times New Roman" w:hAnsi="Times New Roman" w:cs="Times New Roman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92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04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21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9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2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5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92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73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79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2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gnti@mici.gob.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1B44DB6EF18A468700601506B67987" ma:contentTypeVersion="12" ma:contentTypeDescription="Crear nuevo documento." ma:contentTypeScope="" ma:versionID="3aedbdf8e968601daa9250f1fc129832">
  <xsd:schema xmlns:xsd="http://www.w3.org/2001/XMLSchema" xmlns:xs="http://www.w3.org/2001/XMLSchema" xmlns:p="http://schemas.microsoft.com/office/2006/metadata/properties" xmlns:ns3="5597f1ac-2643-4af9-ac6d-82ab2cc196a6" xmlns:ns4="06aa3a0f-0e3d-41ae-9952-7129fd20ea99" targetNamespace="http://schemas.microsoft.com/office/2006/metadata/properties" ma:root="true" ma:fieldsID="b0a1ed5ade0b51225571b31a33fea490" ns3:_="" ns4:_="">
    <xsd:import namespace="5597f1ac-2643-4af9-ac6d-82ab2cc196a6"/>
    <xsd:import namespace="06aa3a0f-0e3d-41ae-9952-7129fd20ea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7f1ac-2643-4af9-ac6d-82ab2cc196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a3a0f-0e3d-41ae-9952-7129fd20e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CA34E-A5B9-40B1-B2E3-544490ACF7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CC3303-1F31-4A11-97A8-E6788F04C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7f1ac-2643-4af9-ac6d-82ab2cc196a6"/>
    <ds:schemaRef ds:uri="06aa3a0f-0e3d-41ae-9952-7129fd20e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70710E-ADC5-4545-BFC9-BB6B2FD5A7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4E11D8-5AF3-4467-B03E-A57CDDF75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10</Pages>
  <Words>2704</Words>
  <Characters>14876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Cristino Rodriguez</dc:creator>
  <cp:lastModifiedBy>Joseph Gallardo</cp:lastModifiedBy>
  <cp:revision>211</cp:revision>
  <cp:lastPrinted>2021-03-22T13:42:00Z</cp:lastPrinted>
  <dcterms:created xsi:type="dcterms:W3CDTF">2025-12-23T19:06:00Z</dcterms:created>
  <dcterms:modified xsi:type="dcterms:W3CDTF">2026-01-07T19:24:00Z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0x010100C31B44DB6EF18A468700601506B67987</vt:lpwstr>
  </property>
</Properties>
</file>