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rsidP="006F25B1">
      <w:pPr>
        <w:ind w:left="0" w:right="4"/>
      </w:pPr>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7697141E" w14:textId="0414A50B" w:rsidR="00BB2819" w:rsidRDefault="004E49E2">
      <w:r>
        <w:rPr>
          <w:b/>
        </w:rPr>
        <w:t>TECNOLOGÍA DE LOS ALIMENTOS</w:t>
      </w:r>
      <w:r w:rsidR="0012554F">
        <w:rPr>
          <w:b/>
        </w:rPr>
        <w:t>.</w:t>
      </w:r>
      <w:r>
        <w:rPr>
          <w:b/>
        </w:rPr>
        <w:t xml:space="preserve"> </w:t>
      </w:r>
      <w:r w:rsidR="00444F77">
        <w:rPr>
          <w:b/>
        </w:rPr>
        <w:t>FRUTAS Y HORTALIZAS FRESCAS.</w:t>
      </w:r>
    </w:p>
    <w:p w14:paraId="3F77CEE6" w14:textId="7F3080DD" w:rsidR="008F52AB" w:rsidRPr="008F52AB" w:rsidRDefault="00EF1878">
      <w:pPr>
        <w:rPr>
          <w:b/>
          <w:bCs/>
        </w:rPr>
      </w:pPr>
      <w:r>
        <w:rPr>
          <w:b/>
          <w:bCs/>
        </w:rPr>
        <w:t>MANGO</w:t>
      </w:r>
      <w:r w:rsidR="00444F77">
        <w:rPr>
          <w:b/>
          <w:bCs/>
        </w:rPr>
        <w:t>. ESPECIFICACIONES</w:t>
      </w:r>
    </w:p>
    <w:p w14:paraId="6F549976" w14:textId="77777777" w:rsidR="001C79B6" w:rsidRDefault="001C79B6">
      <w:pPr>
        <w:rPr>
          <w:b/>
        </w:rPr>
      </w:pPr>
    </w:p>
    <w:p w14:paraId="08D814FB" w14:textId="77777777" w:rsidR="001C79B6" w:rsidRDefault="001C79B6">
      <w:pPr>
        <w:rPr>
          <w:b/>
        </w:rPr>
      </w:pPr>
    </w:p>
    <w:p w14:paraId="1467AFE1" w14:textId="77D73016" w:rsidR="00DD63B6" w:rsidRDefault="00C06CFA" w:rsidP="00C06CFA">
      <w:r>
        <w:rPr>
          <w:b/>
        </w:rPr>
        <w:t>I.C.S.  67.080.01</w:t>
      </w:r>
    </w:p>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Pr="008D1B9E" w:rsidRDefault="00CB08D2">
      <w:pPr>
        <w:sectPr w:rsidR="00CB08D2" w:rsidRPr="008D1B9E"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4DD40388" w14:textId="2F22C32B" w:rsidR="00532FED" w:rsidRPr="00432334" w:rsidRDefault="00360E6B" w:rsidP="00F00A9F">
      <w:pPr>
        <w:pStyle w:val="Prrafodelista"/>
        <w:widowControl w:val="0"/>
        <w:numPr>
          <w:ilvl w:val="0"/>
          <w:numId w:val="1"/>
        </w:numPr>
        <w:pBdr>
          <w:top w:val="nil"/>
          <w:left w:val="nil"/>
          <w:bottom w:val="nil"/>
          <w:right w:val="nil"/>
          <w:between w:val="nil"/>
        </w:pBdr>
        <w:tabs>
          <w:tab w:val="left" w:pos="880"/>
        </w:tabs>
        <w:ind w:right="4" w:hanging="720"/>
        <w:rPr>
          <w:b/>
          <w:bCs/>
        </w:rPr>
      </w:pPr>
      <w:bookmarkStart w:id="0" w:name="_gjdgxs" w:colFirst="0" w:colLast="0"/>
      <w:bookmarkStart w:id="1" w:name="_tyjcwt" w:colFirst="0" w:colLast="0"/>
      <w:bookmarkEnd w:id="0"/>
      <w:bookmarkEnd w:id="1"/>
      <w:r w:rsidRPr="00432334">
        <w:rPr>
          <w:b/>
          <w:bCs/>
        </w:rPr>
        <w:lastRenderedPageBreak/>
        <w:t>OBJETO</w:t>
      </w:r>
    </w:p>
    <w:p w14:paraId="6B015CAE" w14:textId="77777777" w:rsidR="00EE4019" w:rsidRPr="006F25B1" w:rsidRDefault="00EE4019" w:rsidP="004F33D6">
      <w:pPr>
        <w:widowControl w:val="0"/>
        <w:pBdr>
          <w:top w:val="nil"/>
          <w:left w:val="nil"/>
          <w:bottom w:val="nil"/>
          <w:right w:val="nil"/>
          <w:between w:val="nil"/>
        </w:pBdr>
        <w:tabs>
          <w:tab w:val="left" w:pos="880"/>
        </w:tabs>
        <w:ind w:left="0" w:right="4"/>
        <w:rPr>
          <w:b/>
          <w:bCs/>
        </w:rPr>
      </w:pPr>
    </w:p>
    <w:p w14:paraId="53B744F9" w14:textId="6D9D4E38" w:rsidR="007B5C41" w:rsidRPr="00A167EB" w:rsidRDefault="00A167EB" w:rsidP="00A167EB">
      <w:pPr>
        <w:widowControl w:val="0"/>
        <w:pBdr>
          <w:top w:val="nil"/>
          <w:left w:val="nil"/>
          <w:bottom w:val="nil"/>
          <w:right w:val="nil"/>
          <w:between w:val="nil"/>
        </w:pBdr>
        <w:tabs>
          <w:tab w:val="left" w:pos="880"/>
        </w:tabs>
        <w:ind w:left="0" w:right="4"/>
        <w:rPr>
          <w:lang w:val="es-ES"/>
        </w:rPr>
      </w:pPr>
      <w:r w:rsidRPr="00A167EB">
        <w:rPr>
          <w:lang w:val="es-ES"/>
        </w:rPr>
        <w:t>Este Reglamento Técnico tiene por objeto establecer los requisitos generales y de calidad e inocuidad que debe cumplir el mango (</w:t>
      </w:r>
      <w:r w:rsidRPr="005479B4">
        <w:rPr>
          <w:i/>
          <w:iCs/>
          <w:lang w:val="es-ES"/>
        </w:rPr>
        <w:t>Mangifera indica</w:t>
      </w:r>
      <w:r w:rsidRPr="00A167EB">
        <w:rPr>
          <w:lang w:val="es-ES"/>
        </w:rPr>
        <w:t>) para consumo en estado fresco, su comercialización y/o su utilización como materia prima para procesamiento industrial.</w:t>
      </w:r>
    </w:p>
    <w:p w14:paraId="2A4FCC67" w14:textId="77777777" w:rsidR="00A167EB" w:rsidRPr="00A167EB" w:rsidRDefault="00A167EB" w:rsidP="00A167EB">
      <w:pPr>
        <w:widowControl w:val="0"/>
        <w:pBdr>
          <w:top w:val="nil"/>
          <w:left w:val="nil"/>
          <w:bottom w:val="nil"/>
          <w:right w:val="nil"/>
          <w:between w:val="nil"/>
        </w:pBdr>
        <w:tabs>
          <w:tab w:val="left" w:pos="880"/>
        </w:tabs>
        <w:ind w:left="0" w:right="4"/>
        <w:rPr>
          <w:b/>
          <w:bCs/>
          <w:lang w:val="es-ES"/>
        </w:rPr>
      </w:pPr>
    </w:p>
    <w:p w14:paraId="1773BA9A" w14:textId="2162B9A0" w:rsidR="00453397" w:rsidRDefault="00360E6B" w:rsidP="00F00A9F">
      <w:pPr>
        <w:pStyle w:val="Prrafodelista"/>
        <w:widowControl w:val="0"/>
        <w:numPr>
          <w:ilvl w:val="0"/>
          <w:numId w:val="1"/>
        </w:numPr>
        <w:pBdr>
          <w:top w:val="nil"/>
          <w:left w:val="nil"/>
          <w:bottom w:val="nil"/>
          <w:right w:val="nil"/>
          <w:between w:val="nil"/>
        </w:pBdr>
        <w:tabs>
          <w:tab w:val="left" w:pos="880"/>
        </w:tabs>
        <w:ind w:right="4" w:hanging="720"/>
        <w:rPr>
          <w:b/>
          <w:bCs/>
        </w:rPr>
      </w:pPr>
      <w:r w:rsidRPr="006F25B1">
        <w:rPr>
          <w:b/>
          <w:bCs/>
        </w:rPr>
        <w:t xml:space="preserve">ÁMBITO DE APLICACIÓN </w:t>
      </w:r>
    </w:p>
    <w:p w14:paraId="6B074CE0" w14:textId="02DDAA5D" w:rsidR="006C186B" w:rsidRDefault="006C186B" w:rsidP="004F33D6">
      <w:pPr>
        <w:pStyle w:val="Prrafodelista"/>
        <w:widowControl w:val="0"/>
        <w:pBdr>
          <w:top w:val="nil"/>
          <w:left w:val="nil"/>
          <w:bottom w:val="nil"/>
          <w:right w:val="nil"/>
          <w:between w:val="nil"/>
        </w:pBdr>
        <w:tabs>
          <w:tab w:val="left" w:pos="880"/>
        </w:tabs>
        <w:ind w:left="0" w:right="4"/>
      </w:pPr>
    </w:p>
    <w:p w14:paraId="6E157FEF" w14:textId="267A4C1C" w:rsidR="00080EBF" w:rsidRDefault="005479B4" w:rsidP="003966E0">
      <w:pPr>
        <w:widowControl w:val="0"/>
        <w:pBdr>
          <w:top w:val="nil"/>
          <w:left w:val="nil"/>
          <w:bottom w:val="nil"/>
          <w:right w:val="nil"/>
          <w:between w:val="nil"/>
        </w:pBdr>
        <w:tabs>
          <w:tab w:val="left" w:pos="880"/>
        </w:tabs>
        <w:ind w:left="0" w:right="4"/>
      </w:pPr>
      <w:r w:rsidRPr="005479B4">
        <w:t>Este Reglamento Técnico se aplica al mango (</w:t>
      </w:r>
      <w:r w:rsidRPr="005479B4">
        <w:rPr>
          <w:i/>
          <w:iCs/>
        </w:rPr>
        <w:t>Mangifera indica</w:t>
      </w:r>
      <w:r w:rsidRPr="005479B4">
        <w:t>) para consumo humano, estableciendo las definiciones, clasificaciones, características para su industrialización, comercialización y distribución en el país, ya sea de origen nacional o importado.</w:t>
      </w:r>
    </w:p>
    <w:p w14:paraId="6F695A42" w14:textId="77777777" w:rsidR="005479B4" w:rsidRPr="00662C8E" w:rsidRDefault="005479B4" w:rsidP="003966E0">
      <w:pPr>
        <w:widowControl w:val="0"/>
        <w:pBdr>
          <w:top w:val="nil"/>
          <w:left w:val="nil"/>
          <w:bottom w:val="nil"/>
          <w:right w:val="nil"/>
          <w:between w:val="nil"/>
        </w:pBdr>
        <w:tabs>
          <w:tab w:val="left" w:pos="880"/>
        </w:tabs>
        <w:ind w:left="0" w:right="4"/>
      </w:pPr>
    </w:p>
    <w:p w14:paraId="3CA932F9" w14:textId="7885C611" w:rsidR="003966E0" w:rsidRPr="00113026" w:rsidRDefault="002B5E97" w:rsidP="00F00A9F">
      <w:pPr>
        <w:pStyle w:val="Prrafodelista"/>
        <w:widowControl w:val="0"/>
        <w:numPr>
          <w:ilvl w:val="0"/>
          <w:numId w:val="1"/>
        </w:numPr>
        <w:pBdr>
          <w:top w:val="nil"/>
          <w:left w:val="nil"/>
          <w:bottom w:val="nil"/>
          <w:right w:val="nil"/>
          <w:between w:val="nil"/>
        </w:pBdr>
        <w:tabs>
          <w:tab w:val="left" w:pos="880"/>
        </w:tabs>
        <w:ind w:left="709" w:right="4" w:hanging="709"/>
        <w:rPr>
          <w:b/>
          <w:bCs/>
        </w:rPr>
      </w:pPr>
      <w:r w:rsidRPr="00113026">
        <w:rPr>
          <w:b/>
          <w:bCs/>
        </w:rPr>
        <w:t>NORMAS PARA CONSULTAR</w:t>
      </w:r>
    </w:p>
    <w:p w14:paraId="3EAF7BBD" w14:textId="77777777" w:rsidR="002B5E97" w:rsidRDefault="002B5E97" w:rsidP="00113026">
      <w:pPr>
        <w:widowControl w:val="0"/>
        <w:pBdr>
          <w:top w:val="nil"/>
          <w:left w:val="nil"/>
          <w:bottom w:val="nil"/>
          <w:right w:val="nil"/>
          <w:between w:val="nil"/>
        </w:pBdr>
        <w:tabs>
          <w:tab w:val="left" w:pos="880"/>
        </w:tabs>
        <w:ind w:left="0" w:right="4"/>
        <w:rPr>
          <w:b/>
          <w:bCs/>
        </w:rPr>
      </w:pPr>
    </w:p>
    <w:p w14:paraId="7B716016" w14:textId="77777777" w:rsidR="005536A6" w:rsidRPr="00846AE9" w:rsidRDefault="005536A6" w:rsidP="005536A6">
      <w:pPr>
        <w:ind w:left="0" w:right="4"/>
        <w:rPr>
          <w:color w:val="000000"/>
        </w:rPr>
      </w:pPr>
      <w:r w:rsidRPr="00846AE9">
        <w:rPr>
          <w:color w:val="000000"/>
        </w:rPr>
        <w:t xml:space="preserve">Las </w:t>
      </w:r>
      <w:r>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p w14:paraId="478015A4" w14:textId="77777777" w:rsidR="005536A6" w:rsidRDefault="005536A6" w:rsidP="005536A6">
      <w:pPr>
        <w:ind w:left="0" w:right="4"/>
        <w:rPr>
          <w:b/>
          <w:bCs/>
          <w:color w:val="000000"/>
        </w:rPr>
      </w:pPr>
      <w:bookmarkStart w:id="2" w:name="_GoBack"/>
      <w:bookmarkEnd w:id="2"/>
    </w:p>
    <w:p w14:paraId="64A168C8" w14:textId="77777777" w:rsidR="005536A6" w:rsidRPr="005A2781" w:rsidRDefault="005536A6" w:rsidP="00F00A9F">
      <w:pPr>
        <w:pStyle w:val="Prrafodelista"/>
        <w:numPr>
          <w:ilvl w:val="0"/>
          <w:numId w:val="2"/>
        </w:numPr>
        <w:ind w:left="567" w:right="4"/>
      </w:pPr>
      <w:r w:rsidRPr="005A2781">
        <w:t xml:space="preserve">Ley 430 de 25 de abril de 2024, que crea la Dirección Nacional de Control de Alimentos y Vigilancia Veterinaria. </w:t>
      </w:r>
    </w:p>
    <w:p w14:paraId="1F3DAF54" w14:textId="77777777" w:rsidR="005536A6" w:rsidRPr="005A2781" w:rsidRDefault="005536A6" w:rsidP="00F00A9F">
      <w:pPr>
        <w:pStyle w:val="Prrafodelista"/>
        <w:numPr>
          <w:ilvl w:val="0"/>
          <w:numId w:val="2"/>
        </w:numPr>
        <w:ind w:left="567" w:right="4"/>
      </w:pPr>
      <w:r w:rsidRPr="005A2781">
        <w:t xml:space="preserve">Ley 206 de 30 de marzo de 2021, que crea la Agencia Panameña de Alimentos. </w:t>
      </w:r>
    </w:p>
    <w:p w14:paraId="45284504" w14:textId="1A450404" w:rsidR="00A231C8" w:rsidRPr="00A231C8" w:rsidRDefault="005536A6" w:rsidP="00F00A9F">
      <w:pPr>
        <w:pStyle w:val="Prrafodelista"/>
        <w:numPr>
          <w:ilvl w:val="0"/>
          <w:numId w:val="2"/>
        </w:numPr>
        <w:ind w:left="567" w:right="4"/>
      </w:pPr>
      <w:r w:rsidRPr="005A2781">
        <w:t>Decreto Ejecutivo No. 125 de 29 de septiembre de 2021</w:t>
      </w:r>
      <w:r>
        <w:t xml:space="preserve">, que reglamenta la Ley 206 de la Agencia Panameña de Alimentos. </w:t>
      </w:r>
    </w:p>
    <w:p w14:paraId="56CF776A" w14:textId="77777777" w:rsidR="00113026" w:rsidRPr="00113026" w:rsidRDefault="00113026" w:rsidP="00113026">
      <w:pPr>
        <w:widowControl w:val="0"/>
        <w:pBdr>
          <w:top w:val="nil"/>
          <w:left w:val="nil"/>
          <w:bottom w:val="nil"/>
          <w:right w:val="nil"/>
          <w:between w:val="nil"/>
        </w:pBdr>
        <w:tabs>
          <w:tab w:val="left" w:pos="880"/>
        </w:tabs>
        <w:ind w:left="0" w:right="4"/>
        <w:rPr>
          <w:b/>
          <w:bCs/>
        </w:rPr>
      </w:pPr>
    </w:p>
    <w:p w14:paraId="6C496E5B" w14:textId="237C6210" w:rsidR="002B5E97" w:rsidRPr="00113026" w:rsidRDefault="002B5E97" w:rsidP="00F00A9F">
      <w:pPr>
        <w:pStyle w:val="Prrafodelista"/>
        <w:widowControl w:val="0"/>
        <w:numPr>
          <w:ilvl w:val="0"/>
          <w:numId w:val="1"/>
        </w:numPr>
        <w:pBdr>
          <w:top w:val="nil"/>
          <w:left w:val="nil"/>
          <w:bottom w:val="nil"/>
          <w:right w:val="nil"/>
          <w:between w:val="nil"/>
        </w:pBdr>
        <w:tabs>
          <w:tab w:val="left" w:pos="880"/>
        </w:tabs>
        <w:ind w:right="4" w:hanging="720"/>
        <w:rPr>
          <w:b/>
          <w:bCs/>
        </w:rPr>
      </w:pPr>
      <w:r w:rsidRPr="00113026">
        <w:rPr>
          <w:b/>
          <w:bCs/>
        </w:rPr>
        <w:t>DEFINICIONES</w:t>
      </w:r>
    </w:p>
    <w:p w14:paraId="5D6B7893" w14:textId="77777777" w:rsidR="002B5E97" w:rsidRDefault="002B5E97" w:rsidP="00EA2B03">
      <w:pPr>
        <w:pStyle w:val="Prrafodelista"/>
      </w:pPr>
    </w:p>
    <w:p w14:paraId="7EB413E0" w14:textId="62AF185A" w:rsidR="002B5E97" w:rsidRPr="00662C8E" w:rsidRDefault="008B321C" w:rsidP="00EA2B03">
      <w:pPr>
        <w:widowControl w:val="0"/>
        <w:pBdr>
          <w:top w:val="nil"/>
          <w:left w:val="nil"/>
          <w:bottom w:val="nil"/>
          <w:right w:val="nil"/>
          <w:between w:val="nil"/>
        </w:pBdr>
        <w:tabs>
          <w:tab w:val="left" w:pos="880"/>
        </w:tabs>
        <w:ind w:left="0" w:right="4"/>
      </w:pPr>
      <w:r w:rsidRPr="008B321C">
        <w:t>Para los fines del presente Reglamento Técnico DGNTI se aplican las siguientes definiciones:</w:t>
      </w:r>
    </w:p>
    <w:p w14:paraId="42065F51" w14:textId="77777777" w:rsidR="00D6261C" w:rsidRDefault="00D6261C" w:rsidP="00BF7B0C">
      <w:pPr>
        <w:ind w:left="0"/>
      </w:pPr>
    </w:p>
    <w:p w14:paraId="62F945B9" w14:textId="21F28A03" w:rsidR="00EE75DC" w:rsidRDefault="00EE75DC" w:rsidP="00F00A9F">
      <w:pPr>
        <w:pStyle w:val="Prrafodelista"/>
        <w:widowControl w:val="0"/>
        <w:numPr>
          <w:ilvl w:val="1"/>
          <w:numId w:val="1"/>
        </w:numPr>
        <w:pBdr>
          <w:top w:val="nil"/>
          <w:left w:val="nil"/>
          <w:bottom w:val="nil"/>
          <w:right w:val="nil"/>
          <w:between w:val="nil"/>
        </w:pBdr>
        <w:tabs>
          <w:tab w:val="left" w:pos="709"/>
        </w:tabs>
        <w:ind w:left="-11" w:right="6" w:firstLine="0"/>
      </w:pPr>
      <w:r w:rsidRPr="00EA2B03">
        <w:rPr>
          <w:b/>
          <w:bCs/>
        </w:rPr>
        <w:t>Lenticelas:</w:t>
      </w:r>
      <w:r>
        <w:t xml:space="preserve"> </w:t>
      </w:r>
      <w:r w:rsidRPr="000567D5">
        <w:t xml:space="preserve">aparición anormal de manchas, puntos o cicatrices en la cáscara del </w:t>
      </w:r>
      <w:r w:rsidR="00DE675C">
        <w:t>mango</w:t>
      </w:r>
      <w:r w:rsidRPr="000567D5">
        <w:t>, originadas por la oxidación, daño o colapso de las lenticelas, que son poros naturales del fruto encargados del intercambio gaseoso.</w:t>
      </w:r>
    </w:p>
    <w:p w14:paraId="5054DEEF" w14:textId="77777777" w:rsidR="00EE75DC" w:rsidRPr="00EE75DC" w:rsidRDefault="00EE75DC" w:rsidP="00EE75DC">
      <w:pPr>
        <w:pStyle w:val="Prrafodelista"/>
        <w:widowControl w:val="0"/>
        <w:pBdr>
          <w:top w:val="nil"/>
          <w:left w:val="nil"/>
          <w:bottom w:val="nil"/>
          <w:right w:val="nil"/>
          <w:between w:val="nil"/>
        </w:pBdr>
        <w:tabs>
          <w:tab w:val="left" w:pos="709"/>
        </w:tabs>
        <w:ind w:left="-11" w:right="6"/>
      </w:pPr>
    </w:p>
    <w:p w14:paraId="12F6CFFE" w14:textId="575AC56E" w:rsidR="006838A1" w:rsidRDefault="006838A1" w:rsidP="00F00A9F">
      <w:pPr>
        <w:pStyle w:val="Prrafodelista"/>
        <w:widowControl w:val="0"/>
        <w:numPr>
          <w:ilvl w:val="1"/>
          <w:numId w:val="1"/>
        </w:numPr>
        <w:pBdr>
          <w:top w:val="nil"/>
          <w:left w:val="nil"/>
          <w:bottom w:val="nil"/>
          <w:right w:val="nil"/>
          <w:between w:val="nil"/>
        </w:pBdr>
        <w:tabs>
          <w:tab w:val="left" w:pos="709"/>
        </w:tabs>
        <w:ind w:left="-11" w:right="6" w:firstLine="0"/>
      </w:pPr>
      <w:r w:rsidRPr="006838A1">
        <w:rPr>
          <w:b/>
          <w:bCs/>
        </w:rPr>
        <w:t>Machas Suberizadas:</w:t>
      </w:r>
      <w:r>
        <w:t xml:space="preserve"> </w:t>
      </w:r>
      <w:r w:rsidRPr="006838A1">
        <w:t>defecto del fruto que se observa como zonas secas, duras y de color marrón en la cáscara, con apariencia acorchada. Se producen cuando los tejidos externos del fruto se dañan y reaccionan formando una capa protectora. Este defecto está asociado a estrés ambiental, rozaduras, golpes o presencia de plagas, y afecta principalmente la calidad visual del mango, sin alterar necesariamente su pulpa.</w:t>
      </w:r>
    </w:p>
    <w:p w14:paraId="62E143C7" w14:textId="77777777" w:rsidR="006838A1" w:rsidRPr="006838A1" w:rsidRDefault="006838A1" w:rsidP="00042459">
      <w:pPr>
        <w:pStyle w:val="Prrafodelista"/>
        <w:widowControl w:val="0"/>
        <w:pBdr>
          <w:top w:val="nil"/>
          <w:left w:val="nil"/>
          <w:bottom w:val="nil"/>
          <w:right w:val="nil"/>
          <w:between w:val="nil"/>
        </w:pBdr>
        <w:tabs>
          <w:tab w:val="left" w:pos="709"/>
        </w:tabs>
        <w:ind w:left="-11" w:right="6"/>
      </w:pPr>
    </w:p>
    <w:p w14:paraId="2BFBD24A" w14:textId="4803080E" w:rsidR="00EB4883" w:rsidRPr="00EB4883" w:rsidRDefault="00EB4883" w:rsidP="00F00A9F">
      <w:pPr>
        <w:pStyle w:val="Prrafodelista"/>
        <w:widowControl w:val="0"/>
        <w:numPr>
          <w:ilvl w:val="1"/>
          <w:numId w:val="1"/>
        </w:numPr>
        <w:pBdr>
          <w:top w:val="nil"/>
          <w:left w:val="nil"/>
          <w:bottom w:val="nil"/>
          <w:right w:val="nil"/>
          <w:between w:val="nil"/>
        </w:pBdr>
        <w:tabs>
          <w:tab w:val="left" w:pos="709"/>
        </w:tabs>
        <w:ind w:left="-11" w:right="6" w:firstLine="0"/>
      </w:pPr>
      <w:r w:rsidRPr="00EB4883">
        <w:rPr>
          <w:b/>
          <w:bCs/>
        </w:rPr>
        <w:t>Necrosis:</w:t>
      </w:r>
      <w:r>
        <w:t xml:space="preserve"> </w:t>
      </w:r>
      <w:r w:rsidRPr="00EB4883">
        <w:t>defecto fisiológico que se caracteriza por la muerte de tejidos, visible como manchas oscuras, negras o marrón intenso en la cáscara o en la pulpa. Estas áreas necrosadas pueden presentarse secas o hundidas y se originan por estrés severo, daños mecánicos, deficiencias nutricionales, problemas fisiológicos o infecciones</w:t>
      </w:r>
      <w:r>
        <w:t>.</w:t>
      </w:r>
    </w:p>
    <w:p w14:paraId="76BF2A62" w14:textId="77777777" w:rsidR="00EB4883" w:rsidRPr="00EB4883" w:rsidRDefault="00EB4883" w:rsidP="00EB4883">
      <w:pPr>
        <w:pStyle w:val="Prrafodelista"/>
        <w:rPr>
          <w:b/>
          <w:bCs/>
        </w:rPr>
      </w:pPr>
    </w:p>
    <w:p w14:paraId="243FE379" w14:textId="2E66774F" w:rsidR="00D6261C" w:rsidRPr="00132264" w:rsidRDefault="00D6261C" w:rsidP="00F00A9F">
      <w:pPr>
        <w:pStyle w:val="Prrafodelista"/>
        <w:widowControl w:val="0"/>
        <w:numPr>
          <w:ilvl w:val="1"/>
          <w:numId w:val="1"/>
        </w:numPr>
        <w:pBdr>
          <w:top w:val="nil"/>
          <w:left w:val="nil"/>
          <w:bottom w:val="nil"/>
          <w:right w:val="nil"/>
          <w:between w:val="nil"/>
        </w:pBdr>
        <w:tabs>
          <w:tab w:val="left" w:pos="709"/>
        </w:tabs>
        <w:ind w:left="-11" w:right="6" w:firstLine="0"/>
      </w:pPr>
      <w:r w:rsidRPr="00D6261C">
        <w:rPr>
          <w:b/>
          <w:bCs/>
        </w:rPr>
        <w:t>Pedúnculo:</w:t>
      </w:r>
      <w:r>
        <w:rPr>
          <w:b/>
          <w:bCs/>
        </w:rPr>
        <w:t xml:space="preserve"> </w:t>
      </w:r>
      <w:r w:rsidR="00132264" w:rsidRPr="00132264">
        <w:t xml:space="preserve">es el tallo o rabillo que une el fruto con la planta y por donde circulan </w:t>
      </w:r>
      <w:r w:rsidR="00132264" w:rsidRPr="00132264">
        <w:lastRenderedPageBreak/>
        <w:t>agua y nutrientes durante su desarrollo; además, sirve como punto de sujeción del fruto</w:t>
      </w:r>
      <w:r w:rsidR="00E11590">
        <w:t>.</w:t>
      </w:r>
    </w:p>
    <w:p w14:paraId="4DA89D3B" w14:textId="77777777" w:rsidR="000567D5" w:rsidRPr="000B7837" w:rsidRDefault="000567D5" w:rsidP="00EA2B03">
      <w:pPr>
        <w:widowControl w:val="0"/>
        <w:pBdr>
          <w:top w:val="nil"/>
          <w:left w:val="nil"/>
          <w:bottom w:val="nil"/>
          <w:right w:val="nil"/>
          <w:between w:val="nil"/>
        </w:pBdr>
        <w:tabs>
          <w:tab w:val="left" w:pos="880"/>
        </w:tabs>
        <w:ind w:left="0" w:right="4"/>
      </w:pPr>
    </w:p>
    <w:p w14:paraId="61EA4345" w14:textId="0F42AD5D" w:rsidR="000B7837" w:rsidRDefault="000B7837" w:rsidP="00F00A9F">
      <w:pPr>
        <w:pStyle w:val="Prrafodelista"/>
        <w:widowControl w:val="0"/>
        <w:numPr>
          <w:ilvl w:val="1"/>
          <w:numId w:val="1"/>
        </w:numPr>
        <w:pBdr>
          <w:top w:val="nil"/>
          <w:left w:val="nil"/>
          <w:bottom w:val="nil"/>
          <w:right w:val="nil"/>
          <w:between w:val="nil"/>
        </w:pBdr>
        <w:tabs>
          <w:tab w:val="left" w:pos="880"/>
        </w:tabs>
        <w:ind w:left="709" w:right="4"/>
      </w:pPr>
      <w:r w:rsidRPr="00EA2B03">
        <w:rPr>
          <w:b/>
          <w:bCs/>
        </w:rPr>
        <w:t>Pulpa</w:t>
      </w:r>
      <w:r w:rsidR="00DB4103" w:rsidRPr="00EA2B03">
        <w:rPr>
          <w:b/>
          <w:bCs/>
        </w:rPr>
        <w:t>:</w:t>
      </w:r>
      <w:r w:rsidR="00DB4103">
        <w:t xml:space="preserve"> </w:t>
      </w:r>
      <w:r w:rsidR="007C29D2" w:rsidRPr="007C29D2">
        <w:t>parte carnosa, blanda y comestible que rodea las semillas de una fruta</w:t>
      </w:r>
      <w:r w:rsidR="007C29D2">
        <w:t>.</w:t>
      </w:r>
    </w:p>
    <w:p w14:paraId="3BC92256" w14:textId="77777777" w:rsidR="00C43852" w:rsidRDefault="00C43852" w:rsidP="00C43852">
      <w:pPr>
        <w:pStyle w:val="Prrafodelista"/>
      </w:pPr>
    </w:p>
    <w:p w14:paraId="42177786" w14:textId="6058069F" w:rsidR="00DB4103" w:rsidRPr="00BF7B0C" w:rsidRDefault="00C43852" w:rsidP="00F00A9F">
      <w:pPr>
        <w:pStyle w:val="Prrafodelista"/>
        <w:widowControl w:val="0"/>
        <w:numPr>
          <w:ilvl w:val="1"/>
          <w:numId w:val="1"/>
        </w:numPr>
        <w:pBdr>
          <w:top w:val="nil"/>
          <w:left w:val="nil"/>
          <w:bottom w:val="nil"/>
          <w:right w:val="nil"/>
          <w:between w:val="nil"/>
        </w:pBdr>
        <w:tabs>
          <w:tab w:val="left" w:pos="709"/>
        </w:tabs>
        <w:ind w:left="-11" w:right="6" w:firstLine="0"/>
        <w:rPr>
          <w:b/>
          <w:bCs/>
        </w:rPr>
      </w:pPr>
      <w:r w:rsidRPr="00C43852">
        <w:rPr>
          <w:b/>
          <w:bCs/>
        </w:rPr>
        <w:t>Podredumbre:</w:t>
      </w:r>
      <w:r>
        <w:rPr>
          <w:b/>
          <w:bCs/>
        </w:rPr>
        <w:t xml:space="preserve"> </w:t>
      </w:r>
      <w:r w:rsidR="00906B02" w:rsidRPr="00906B02">
        <w:t>deterioro del tejido del fruto causado principalmente por la acción de microorganismos, como hongos y bacterias, que provoca descomposición, pérdida de firmeza, cambios de color y reducción de la calidad e inocuidad del producto.</w:t>
      </w:r>
    </w:p>
    <w:p w14:paraId="7FE6A0B6" w14:textId="77777777" w:rsidR="00A60D8C" w:rsidRDefault="00A60D8C" w:rsidP="00435935">
      <w:pPr>
        <w:widowControl w:val="0"/>
        <w:pBdr>
          <w:top w:val="nil"/>
          <w:left w:val="nil"/>
          <w:bottom w:val="nil"/>
          <w:right w:val="nil"/>
          <w:between w:val="nil"/>
        </w:pBdr>
        <w:tabs>
          <w:tab w:val="left" w:pos="880"/>
        </w:tabs>
        <w:ind w:left="0" w:right="4"/>
      </w:pPr>
    </w:p>
    <w:p w14:paraId="41ED284E" w14:textId="6EEB26C9" w:rsidR="00A13E4E" w:rsidRPr="00435935" w:rsidRDefault="00A13E4E" w:rsidP="00F00A9F">
      <w:pPr>
        <w:pStyle w:val="Prrafodelista"/>
        <w:widowControl w:val="0"/>
        <w:numPr>
          <w:ilvl w:val="0"/>
          <w:numId w:val="1"/>
        </w:numPr>
        <w:pBdr>
          <w:top w:val="nil"/>
          <w:left w:val="nil"/>
          <w:bottom w:val="nil"/>
          <w:right w:val="nil"/>
          <w:between w:val="nil"/>
        </w:pBdr>
        <w:tabs>
          <w:tab w:val="left" w:pos="880"/>
        </w:tabs>
        <w:ind w:right="4" w:hanging="720"/>
        <w:rPr>
          <w:b/>
          <w:bCs/>
        </w:rPr>
      </w:pPr>
      <w:r w:rsidRPr="00435935">
        <w:rPr>
          <w:b/>
          <w:bCs/>
        </w:rPr>
        <w:t>DESCRIPCIÓN DEL PRODUCTO</w:t>
      </w:r>
    </w:p>
    <w:p w14:paraId="49AED496" w14:textId="77777777" w:rsidR="00A13E4E" w:rsidRDefault="00A13E4E" w:rsidP="00435935">
      <w:pPr>
        <w:widowControl w:val="0"/>
        <w:pBdr>
          <w:top w:val="nil"/>
          <w:left w:val="nil"/>
          <w:bottom w:val="nil"/>
          <w:right w:val="nil"/>
          <w:between w:val="nil"/>
        </w:pBdr>
        <w:tabs>
          <w:tab w:val="left" w:pos="880"/>
        </w:tabs>
        <w:ind w:left="0" w:right="4"/>
      </w:pPr>
    </w:p>
    <w:p w14:paraId="5F9E7F6C" w14:textId="3FD8A584" w:rsidR="00411FC3" w:rsidRDefault="00915D54" w:rsidP="0034491A">
      <w:pPr>
        <w:pStyle w:val="Prrafodelista"/>
        <w:widowControl w:val="0"/>
        <w:pBdr>
          <w:top w:val="nil"/>
          <w:left w:val="nil"/>
          <w:bottom w:val="nil"/>
          <w:right w:val="nil"/>
          <w:between w:val="nil"/>
        </w:pBdr>
        <w:tabs>
          <w:tab w:val="left" w:pos="880"/>
        </w:tabs>
        <w:ind w:left="0" w:right="6"/>
      </w:pPr>
      <w:r w:rsidRPr="00915D54">
        <w:t>El mango es una fruta tropical que se caracteriza por su pulpa jugosa y dulce, que puede variar de color amarillo a anaranjado intenso. La piel del mango puede ser verde, amarilla, roja o una combinación de estos colores, dependiendo de la variedad. Su forma suele ser ovoide o ligeramente alargada, y en su interior contiene una semilla grande y plana.</w:t>
      </w:r>
    </w:p>
    <w:p w14:paraId="46B367F2" w14:textId="77777777" w:rsidR="00915D54" w:rsidRPr="006F25B1" w:rsidRDefault="00915D54" w:rsidP="0034491A">
      <w:pPr>
        <w:pStyle w:val="Prrafodelista"/>
        <w:widowControl w:val="0"/>
        <w:pBdr>
          <w:top w:val="nil"/>
          <w:left w:val="nil"/>
          <w:bottom w:val="nil"/>
          <w:right w:val="nil"/>
          <w:between w:val="nil"/>
        </w:pBdr>
        <w:tabs>
          <w:tab w:val="left" w:pos="880"/>
        </w:tabs>
        <w:ind w:left="0" w:right="6"/>
      </w:pPr>
    </w:p>
    <w:p w14:paraId="14791B85" w14:textId="4CF82B53" w:rsidR="00132282" w:rsidRDefault="00132282" w:rsidP="00F00A9F">
      <w:pPr>
        <w:pStyle w:val="Prrafodelista"/>
        <w:widowControl w:val="0"/>
        <w:numPr>
          <w:ilvl w:val="0"/>
          <w:numId w:val="1"/>
        </w:numPr>
        <w:pBdr>
          <w:top w:val="nil"/>
          <w:left w:val="nil"/>
          <w:bottom w:val="nil"/>
          <w:right w:val="nil"/>
          <w:between w:val="nil"/>
        </w:pBdr>
        <w:tabs>
          <w:tab w:val="left" w:pos="880"/>
        </w:tabs>
        <w:ind w:right="6" w:hanging="720"/>
        <w:rPr>
          <w:b/>
          <w:bCs/>
        </w:rPr>
      </w:pPr>
      <w:r w:rsidRPr="0034491A">
        <w:rPr>
          <w:b/>
          <w:bCs/>
        </w:rPr>
        <w:t>DISPOSICIONES RELATIVAS A LA CALIDAD</w:t>
      </w:r>
    </w:p>
    <w:p w14:paraId="4E6CC7DF" w14:textId="77777777" w:rsidR="0034491A" w:rsidRPr="0034491A" w:rsidRDefault="0034491A" w:rsidP="0034491A">
      <w:pPr>
        <w:widowControl w:val="0"/>
        <w:pBdr>
          <w:top w:val="nil"/>
          <w:left w:val="nil"/>
          <w:bottom w:val="nil"/>
          <w:right w:val="nil"/>
          <w:between w:val="nil"/>
        </w:pBdr>
        <w:tabs>
          <w:tab w:val="left" w:pos="880"/>
        </w:tabs>
        <w:ind w:left="0" w:right="6"/>
        <w:rPr>
          <w:b/>
          <w:bCs/>
        </w:rPr>
      </w:pPr>
    </w:p>
    <w:p w14:paraId="21F2EC3E" w14:textId="1FBCE200" w:rsidR="00453397" w:rsidRDefault="0034491A" w:rsidP="00F00A9F">
      <w:pPr>
        <w:pStyle w:val="Prrafodelista"/>
        <w:widowControl w:val="0"/>
        <w:numPr>
          <w:ilvl w:val="1"/>
          <w:numId w:val="1"/>
        </w:numPr>
        <w:pBdr>
          <w:top w:val="nil"/>
          <w:left w:val="nil"/>
          <w:bottom w:val="nil"/>
          <w:right w:val="nil"/>
          <w:between w:val="nil"/>
        </w:pBdr>
        <w:ind w:left="709" w:right="6"/>
        <w:rPr>
          <w:b/>
          <w:bCs/>
        </w:rPr>
      </w:pPr>
      <w:r w:rsidRPr="006F25B1">
        <w:rPr>
          <w:b/>
          <w:bCs/>
        </w:rPr>
        <w:t>REQUISITOS MÍNIMOS</w:t>
      </w:r>
    </w:p>
    <w:p w14:paraId="6386C24A" w14:textId="77777777" w:rsidR="0034491A" w:rsidRPr="0034491A" w:rsidRDefault="0034491A" w:rsidP="0034491A">
      <w:pPr>
        <w:widowControl w:val="0"/>
        <w:pBdr>
          <w:top w:val="nil"/>
          <w:left w:val="nil"/>
          <w:bottom w:val="nil"/>
          <w:right w:val="nil"/>
          <w:between w:val="nil"/>
        </w:pBdr>
        <w:ind w:left="-11" w:right="6"/>
        <w:rPr>
          <w:b/>
          <w:bCs/>
        </w:rPr>
      </w:pPr>
    </w:p>
    <w:p w14:paraId="0DC60E51" w14:textId="293A53E1" w:rsidR="00444C1C" w:rsidRDefault="00444C1C" w:rsidP="00444C1C">
      <w:pPr>
        <w:pStyle w:val="Prrafodelista"/>
        <w:widowControl w:val="0"/>
        <w:pBdr>
          <w:top w:val="nil"/>
          <w:left w:val="nil"/>
          <w:bottom w:val="nil"/>
          <w:right w:val="nil"/>
          <w:between w:val="nil"/>
        </w:pBdr>
        <w:tabs>
          <w:tab w:val="left" w:pos="567"/>
        </w:tabs>
        <w:ind w:left="0" w:right="4"/>
      </w:pPr>
      <w:r>
        <w:t>En todas las categorías, a reserva de las disposiciones especiales para cada categoría y las tolerancias permitidas, los mangos deben:</w:t>
      </w:r>
    </w:p>
    <w:p w14:paraId="79E4E600" w14:textId="77777777" w:rsidR="00444C1C" w:rsidRDefault="00444C1C" w:rsidP="00444C1C">
      <w:pPr>
        <w:pStyle w:val="Prrafodelista"/>
        <w:widowControl w:val="0"/>
        <w:pBdr>
          <w:top w:val="nil"/>
          <w:left w:val="nil"/>
          <w:bottom w:val="nil"/>
          <w:right w:val="nil"/>
          <w:between w:val="nil"/>
        </w:pBdr>
        <w:tabs>
          <w:tab w:val="left" w:pos="567"/>
        </w:tabs>
        <w:ind w:left="0" w:right="4"/>
      </w:pPr>
    </w:p>
    <w:p w14:paraId="021FF419"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estar enteros;</w:t>
      </w:r>
    </w:p>
    <w:p w14:paraId="1EE41F2D" w14:textId="69BDB066" w:rsidR="00444C1C" w:rsidRDefault="00444C1C" w:rsidP="00F00A9F">
      <w:pPr>
        <w:pStyle w:val="Prrafodelista"/>
        <w:widowControl w:val="0"/>
        <w:numPr>
          <w:ilvl w:val="0"/>
          <w:numId w:val="5"/>
        </w:numPr>
        <w:pBdr>
          <w:top w:val="nil"/>
          <w:left w:val="nil"/>
          <w:bottom w:val="nil"/>
          <w:right w:val="nil"/>
          <w:between w:val="nil"/>
        </w:pBdr>
        <w:tabs>
          <w:tab w:val="left" w:pos="567"/>
        </w:tabs>
        <w:ind w:left="567" w:right="4" w:hanging="207"/>
      </w:pPr>
      <w:r>
        <w:t>estar sanos, deben excluirse los productos afectados por podredumbre o deterioro que hagan que no sean aptos para el consumo;</w:t>
      </w:r>
    </w:p>
    <w:p w14:paraId="308CCEC1"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estar limpios, y exentos de cualquier materia extraña visible;</w:t>
      </w:r>
    </w:p>
    <w:p w14:paraId="24E47E95"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estar exentos de daños causados por plagas;</w:t>
      </w:r>
    </w:p>
    <w:p w14:paraId="6CD8E401"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left="567" w:right="4" w:hanging="207"/>
      </w:pPr>
      <w:r>
        <w:t>estar exentos de humedad externa anormal, salvo la condensación consiguiente a su remoción de una cámara frigorífica;</w:t>
      </w:r>
    </w:p>
    <w:p w14:paraId="57AFFE50" w14:textId="232D4C03"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 xml:space="preserve">estar exentos de cualquier olor y/o </w:t>
      </w:r>
      <w:r w:rsidR="00806F70">
        <w:t>sabores extraños</w:t>
      </w:r>
      <w:r>
        <w:t>;</w:t>
      </w:r>
    </w:p>
    <w:p w14:paraId="15BC17F6"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ser de consistencia firme;</w:t>
      </w:r>
    </w:p>
    <w:p w14:paraId="6BEFE41F"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tener un aspecto fresco;</w:t>
      </w:r>
    </w:p>
    <w:p w14:paraId="6D0F7C75"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estar exentos de daños causados por bajas temperaturas;</w:t>
      </w:r>
    </w:p>
    <w:p w14:paraId="062696CF"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estar exentos de manchas necróticas negras o estrías;</w:t>
      </w:r>
    </w:p>
    <w:p w14:paraId="117431E2"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estar exentos de magulladuras marcadas;</w:t>
      </w:r>
    </w:p>
    <w:p w14:paraId="31AA64CC" w14:textId="77777777" w:rsidR="00444C1C" w:rsidRDefault="00444C1C" w:rsidP="00F00A9F">
      <w:pPr>
        <w:pStyle w:val="Prrafodelista"/>
        <w:widowControl w:val="0"/>
        <w:numPr>
          <w:ilvl w:val="0"/>
          <w:numId w:val="5"/>
        </w:numPr>
        <w:pBdr>
          <w:top w:val="nil"/>
          <w:left w:val="nil"/>
          <w:bottom w:val="nil"/>
          <w:right w:val="nil"/>
          <w:between w:val="nil"/>
        </w:pBdr>
        <w:tabs>
          <w:tab w:val="left" w:pos="567"/>
        </w:tabs>
        <w:ind w:right="4"/>
      </w:pPr>
      <w:r>
        <w:t>estar suficientemente desarrollados y presentar un grado de madurez satisfactorio.</w:t>
      </w:r>
    </w:p>
    <w:p w14:paraId="3BBAA493" w14:textId="77777777" w:rsidR="00444C1C" w:rsidRDefault="00444C1C" w:rsidP="00444C1C">
      <w:pPr>
        <w:pStyle w:val="Prrafodelista"/>
        <w:widowControl w:val="0"/>
        <w:pBdr>
          <w:top w:val="nil"/>
          <w:left w:val="nil"/>
          <w:bottom w:val="nil"/>
          <w:right w:val="nil"/>
          <w:between w:val="nil"/>
        </w:pBdr>
        <w:tabs>
          <w:tab w:val="left" w:pos="567"/>
        </w:tabs>
        <w:ind w:left="0" w:right="4"/>
      </w:pPr>
    </w:p>
    <w:p w14:paraId="70E9BAB3" w14:textId="2878EC7C" w:rsidR="00444C1C" w:rsidRDefault="00444C1C" w:rsidP="00444C1C">
      <w:pPr>
        <w:pStyle w:val="Prrafodelista"/>
        <w:widowControl w:val="0"/>
        <w:pBdr>
          <w:top w:val="nil"/>
          <w:left w:val="nil"/>
          <w:bottom w:val="nil"/>
          <w:right w:val="nil"/>
          <w:between w:val="nil"/>
        </w:pBdr>
        <w:tabs>
          <w:tab w:val="left" w:pos="567"/>
        </w:tabs>
        <w:ind w:left="0" w:right="4"/>
      </w:pPr>
      <w:r>
        <w:t>Cuando tengan pedúnculo, su longitud no debe ser superior a 1,0 cm.</w:t>
      </w:r>
    </w:p>
    <w:p w14:paraId="2DC71FBA" w14:textId="77777777" w:rsidR="00444C1C" w:rsidRDefault="00444C1C" w:rsidP="00444C1C">
      <w:pPr>
        <w:pStyle w:val="Prrafodelista"/>
        <w:widowControl w:val="0"/>
        <w:pBdr>
          <w:top w:val="nil"/>
          <w:left w:val="nil"/>
          <w:bottom w:val="nil"/>
          <w:right w:val="nil"/>
          <w:between w:val="nil"/>
        </w:pBdr>
        <w:tabs>
          <w:tab w:val="left" w:pos="567"/>
        </w:tabs>
        <w:ind w:left="0" w:right="4"/>
      </w:pPr>
    </w:p>
    <w:p w14:paraId="67A1C9E8" w14:textId="3E40F8FC" w:rsidR="00E41730" w:rsidRDefault="00444C1C" w:rsidP="002C7BA7">
      <w:pPr>
        <w:pStyle w:val="Prrafodelista"/>
        <w:widowControl w:val="0"/>
        <w:pBdr>
          <w:top w:val="nil"/>
          <w:left w:val="nil"/>
          <w:bottom w:val="nil"/>
          <w:right w:val="nil"/>
          <w:between w:val="nil"/>
        </w:pBdr>
        <w:tabs>
          <w:tab w:val="left" w:pos="567"/>
        </w:tabs>
        <w:ind w:left="0" w:right="4"/>
      </w:pPr>
      <w:r>
        <w:t>El desarrollo y condición de los mangos deben ser tales que les permitan asegurar la continuidad del proceso de maduración hasta que alcancen el grado de madurez adecuado, de conformidad con las características peculiares de la variedad; soportar el transporte y la manipulación; y llegar en estado satisfactorio al lugar de destino.</w:t>
      </w:r>
    </w:p>
    <w:p w14:paraId="5FD8B056" w14:textId="77777777" w:rsidR="00444C1C" w:rsidRPr="006F25B1" w:rsidRDefault="00444C1C" w:rsidP="002C7BA7">
      <w:pPr>
        <w:pStyle w:val="Prrafodelista"/>
        <w:widowControl w:val="0"/>
        <w:pBdr>
          <w:top w:val="nil"/>
          <w:left w:val="nil"/>
          <w:bottom w:val="nil"/>
          <w:right w:val="nil"/>
          <w:between w:val="nil"/>
        </w:pBdr>
        <w:tabs>
          <w:tab w:val="left" w:pos="567"/>
        </w:tabs>
        <w:ind w:left="0" w:right="4"/>
      </w:pPr>
    </w:p>
    <w:p w14:paraId="49EA6DE4" w14:textId="070EBF03" w:rsidR="00453397" w:rsidRDefault="00132282" w:rsidP="00F00A9F">
      <w:pPr>
        <w:pStyle w:val="Prrafodelista"/>
        <w:widowControl w:val="0"/>
        <w:numPr>
          <w:ilvl w:val="1"/>
          <w:numId w:val="1"/>
        </w:numPr>
        <w:pBdr>
          <w:top w:val="nil"/>
          <w:left w:val="nil"/>
          <w:bottom w:val="nil"/>
          <w:right w:val="nil"/>
          <w:between w:val="nil"/>
        </w:pBdr>
        <w:tabs>
          <w:tab w:val="left" w:pos="567"/>
        </w:tabs>
        <w:ind w:left="0" w:right="6" w:firstLine="0"/>
        <w:rPr>
          <w:b/>
          <w:bCs/>
        </w:rPr>
      </w:pPr>
      <w:r w:rsidRPr="006F25B1">
        <w:rPr>
          <w:b/>
          <w:bCs/>
        </w:rPr>
        <w:t xml:space="preserve"> </w:t>
      </w:r>
      <w:r w:rsidR="00BB69B8" w:rsidRPr="006F25B1">
        <w:rPr>
          <w:b/>
          <w:bCs/>
        </w:rPr>
        <w:t>REQUISITOS DE MADUREZ</w:t>
      </w:r>
    </w:p>
    <w:p w14:paraId="4A070151" w14:textId="77777777" w:rsidR="00BB69B8" w:rsidRDefault="00BB69B8" w:rsidP="002C7BA7">
      <w:pPr>
        <w:pStyle w:val="Prrafodelista"/>
        <w:widowControl w:val="0"/>
        <w:pBdr>
          <w:top w:val="nil"/>
          <w:left w:val="nil"/>
          <w:bottom w:val="nil"/>
          <w:right w:val="nil"/>
          <w:between w:val="nil"/>
        </w:pBdr>
        <w:tabs>
          <w:tab w:val="left" w:pos="567"/>
        </w:tabs>
        <w:ind w:left="0" w:right="6"/>
        <w:rPr>
          <w:b/>
          <w:bCs/>
        </w:rPr>
      </w:pPr>
    </w:p>
    <w:p w14:paraId="5BD72E7D" w14:textId="11B1A13C" w:rsidR="00E454F5" w:rsidRDefault="00486795" w:rsidP="002C7BA7">
      <w:pPr>
        <w:pStyle w:val="Prrafodelista"/>
        <w:widowControl w:val="0"/>
        <w:pBdr>
          <w:top w:val="nil"/>
          <w:left w:val="nil"/>
          <w:bottom w:val="nil"/>
          <w:right w:val="nil"/>
          <w:between w:val="nil"/>
        </w:pBdr>
        <w:tabs>
          <w:tab w:val="left" w:pos="567"/>
        </w:tabs>
        <w:ind w:left="0" w:right="4"/>
      </w:pPr>
      <w:r w:rsidRPr="00486795">
        <w:t>En relación con el proceso de maduración, el color puede diferir según la variedad.</w:t>
      </w:r>
    </w:p>
    <w:p w14:paraId="1C04DB5C" w14:textId="77777777" w:rsidR="00486795" w:rsidRPr="006F25B1" w:rsidRDefault="00486795" w:rsidP="002C7BA7">
      <w:pPr>
        <w:pStyle w:val="Prrafodelista"/>
        <w:widowControl w:val="0"/>
        <w:pBdr>
          <w:top w:val="nil"/>
          <w:left w:val="nil"/>
          <w:bottom w:val="nil"/>
          <w:right w:val="nil"/>
          <w:between w:val="nil"/>
        </w:pBdr>
        <w:tabs>
          <w:tab w:val="left" w:pos="567"/>
        </w:tabs>
        <w:ind w:left="0" w:right="4"/>
      </w:pPr>
    </w:p>
    <w:p w14:paraId="0FE91A82" w14:textId="71882D27" w:rsidR="001369DF" w:rsidRPr="00045D77" w:rsidRDefault="001570B2" w:rsidP="00F00A9F">
      <w:pPr>
        <w:pStyle w:val="Prrafodelista"/>
        <w:widowControl w:val="0"/>
        <w:numPr>
          <w:ilvl w:val="0"/>
          <w:numId w:val="1"/>
        </w:numPr>
        <w:pBdr>
          <w:top w:val="nil"/>
          <w:left w:val="nil"/>
          <w:bottom w:val="nil"/>
          <w:right w:val="nil"/>
          <w:between w:val="nil"/>
        </w:pBdr>
        <w:tabs>
          <w:tab w:val="left" w:pos="567"/>
        </w:tabs>
        <w:ind w:right="4" w:hanging="720"/>
        <w:rPr>
          <w:b/>
          <w:bCs/>
        </w:rPr>
      </w:pPr>
      <w:r w:rsidRPr="00045D77">
        <w:rPr>
          <w:b/>
          <w:bCs/>
        </w:rPr>
        <w:t>CLASIFICACIÓN</w:t>
      </w:r>
    </w:p>
    <w:p w14:paraId="0C7FA262" w14:textId="77777777" w:rsidR="001369DF" w:rsidRPr="001369DF" w:rsidRDefault="001369DF" w:rsidP="002C7BA7">
      <w:pPr>
        <w:pStyle w:val="Prrafodelista"/>
        <w:widowControl w:val="0"/>
        <w:pBdr>
          <w:top w:val="nil"/>
          <w:left w:val="nil"/>
          <w:bottom w:val="nil"/>
          <w:right w:val="nil"/>
          <w:between w:val="nil"/>
        </w:pBdr>
        <w:tabs>
          <w:tab w:val="left" w:pos="567"/>
        </w:tabs>
        <w:ind w:left="0" w:right="4"/>
        <w:rPr>
          <w:b/>
          <w:bCs/>
        </w:rPr>
      </w:pPr>
    </w:p>
    <w:p w14:paraId="3AC3F577" w14:textId="08E9F93F" w:rsidR="001369DF" w:rsidRDefault="00C41ED7" w:rsidP="002C7BA7">
      <w:pPr>
        <w:pStyle w:val="Prrafodelista"/>
        <w:widowControl w:val="0"/>
        <w:pBdr>
          <w:top w:val="nil"/>
          <w:left w:val="nil"/>
          <w:bottom w:val="nil"/>
          <w:right w:val="nil"/>
          <w:between w:val="nil"/>
        </w:pBdr>
        <w:tabs>
          <w:tab w:val="left" w:pos="567"/>
        </w:tabs>
        <w:ind w:left="0" w:right="4"/>
      </w:pPr>
      <w:r w:rsidRPr="00C41ED7">
        <w:t>Los mangos se clasifican en tres categorías, según se definen a continuación:</w:t>
      </w:r>
    </w:p>
    <w:p w14:paraId="3D5B09BA" w14:textId="77777777" w:rsidR="00C41ED7" w:rsidRDefault="00C41ED7" w:rsidP="002C7BA7">
      <w:pPr>
        <w:pStyle w:val="Prrafodelista"/>
        <w:widowControl w:val="0"/>
        <w:pBdr>
          <w:top w:val="nil"/>
          <w:left w:val="nil"/>
          <w:bottom w:val="nil"/>
          <w:right w:val="nil"/>
          <w:between w:val="nil"/>
        </w:pBdr>
        <w:tabs>
          <w:tab w:val="left" w:pos="567"/>
        </w:tabs>
        <w:ind w:left="0" w:right="4"/>
      </w:pPr>
    </w:p>
    <w:p w14:paraId="77024499" w14:textId="77777777" w:rsidR="00231ECE" w:rsidRDefault="007429B9" w:rsidP="00F00A9F">
      <w:pPr>
        <w:pStyle w:val="Prrafodelista"/>
        <w:widowControl w:val="0"/>
        <w:numPr>
          <w:ilvl w:val="1"/>
          <w:numId w:val="1"/>
        </w:numPr>
        <w:pBdr>
          <w:top w:val="nil"/>
          <w:left w:val="nil"/>
          <w:bottom w:val="nil"/>
          <w:right w:val="nil"/>
          <w:between w:val="nil"/>
        </w:pBdr>
        <w:tabs>
          <w:tab w:val="left" w:pos="567"/>
        </w:tabs>
        <w:ind w:left="709" w:right="4"/>
        <w:rPr>
          <w:b/>
          <w:bCs/>
        </w:rPr>
      </w:pPr>
      <w:r w:rsidRPr="00045D77">
        <w:rPr>
          <w:b/>
          <w:bCs/>
        </w:rPr>
        <w:t xml:space="preserve"> CATEGORÍA “EXTRA”</w:t>
      </w:r>
    </w:p>
    <w:p w14:paraId="30841B90" w14:textId="77777777" w:rsidR="00231ECE" w:rsidRDefault="00231ECE" w:rsidP="00231ECE">
      <w:pPr>
        <w:widowControl w:val="0"/>
        <w:pBdr>
          <w:top w:val="nil"/>
          <w:left w:val="nil"/>
          <w:bottom w:val="nil"/>
          <w:right w:val="nil"/>
          <w:between w:val="nil"/>
        </w:pBdr>
        <w:tabs>
          <w:tab w:val="left" w:pos="567"/>
        </w:tabs>
        <w:ind w:left="-11" w:right="4"/>
      </w:pPr>
    </w:p>
    <w:p w14:paraId="6EEFAD52" w14:textId="044EE61F" w:rsidR="00231ECE" w:rsidRPr="00231ECE" w:rsidRDefault="00231ECE" w:rsidP="00231ECE">
      <w:pPr>
        <w:widowControl w:val="0"/>
        <w:pBdr>
          <w:top w:val="nil"/>
          <w:left w:val="nil"/>
          <w:bottom w:val="nil"/>
          <w:right w:val="nil"/>
          <w:between w:val="nil"/>
        </w:pBdr>
        <w:tabs>
          <w:tab w:val="left" w:pos="567"/>
        </w:tabs>
        <w:ind w:left="-11" w:right="4"/>
        <w:rPr>
          <w:b/>
          <w:bCs/>
        </w:rPr>
      </w:pPr>
      <w:r>
        <w:t>Los mangos de esta categoría deben ser de calidad superior y característicos de la variedad. No deben tener defectos, salvo defectos superficiales muy leves siempre y cuando no afecten al aspecto</w:t>
      </w:r>
      <w:r w:rsidRPr="00231ECE">
        <w:rPr>
          <w:spacing w:val="40"/>
        </w:rPr>
        <w:t xml:space="preserve"> </w:t>
      </w:r>
      <w:r>
        <w:t>general del producto, su calidad, estado de conservación y presentación en el envase.</w:t>
      </w:r>
    </w:p>
    <w:p w14:paraId="2CB012CA" w14:textId="77777777" w:rsidR="00286AE0" w:rsidRPr="006F25B1" w:rsidRDefault="00286AE0" w:rsidP="00286AE0">
      <w:pPr>
        <w:pStyle w:val="Prrafodelista"/>
        <w:widowControl w:val="0"/>
        <w:pBdr>
          <w:top w:val="nil"/>
          <w:left w:val="nil"/>
          <w:bottom w:val="nil"/>
          <w:right w:val="nil"/>
          <w:between w:val="nil"/>
        </w:pBdr>
        <w:tabs>
          <w:tab w:val="left" w:pos="0"/>
        </w:tabs>
        <w:ind w:left="0" w:right="4"/>
      </w:pPr>
    </w:p>
    <w:p w14:paraId="1F43C57B" w14:textId="5FB3BE15" w:rsidR="00453397" w:rsidRPr="005964ED" w:rsidRDefault="007429B9" w:rsidP="00F00A9F">
      <w:pPr>
        <w:pStyle w:val="Prrafodelista"/>
        <w:widowControl w:val="0"/>
        <w:numPr>
          <w:ilvl w:val="1"/>
          <w:numId w:val="1"/>
        </w:numPr>
        <w:pBdr>
          <w:top w:val="nil"/>
          <w:left w:val="nil"/>
          <w:bottom w:val="nil"/>
          <w:right w:val="nil"/>
          <w:between w:val="nil"/>
        </w:pBdr>
        <w:tabs>
          <w:tab w:val="left" w:pos="0"/>
          <w:tab w:val="left" w:pos="880"/>
        </w:tabs>
        <w:ind w:left="709" w:right="818"/>
      </w:pPr>
      <w:r w:rsidRPr="00045D77">
        <w:rPr>
          <w:b/>
          <w:bCs/>
        </w:rPr>
        <w:t xml:space="preserve">CATEGORÍA I </w:t>
      </w:r>
    </w:p>
    <w:p w14:paraId="1DE29C56" w14:textId="77777777" w:rsidR="005964ED" w:rsidRPr="00453397" w:rsidRDefault="005964ED" w:rsidP="005964ED">
      <w:pPr>
        <w:pStyle w:val="Prrafodelista"/>
        <w:widowControl w:val="0"/>
        <w:pBdr>
          <w:top w:val="nil"/>
          <w:left w:val="nil"/>
          <w:bottom w:val="nil"/>
          <w:right w:val="nil"/>
          <w:between w:val="nil"/>
        </w:pBdr>
        <w:tabs>
          <w:tab w:val="left" w:pos="0"/>
          <w:tab w:val="left" w:pos="880"/>
        </w:tabs>
        <w:ind w:left="0" w:right="818"/>
      </w:pPr>
    </w:p>
    <w:p w14:paraId="3665FD90" w14:textId="77777777" w:rsidR="007E40A5" w:rsidRDefault="007E40A5" w:rsidP="007E40A5">
      <w:pPr>
        <w:pStyle w:val="Prrafodelista"/>
        <w:widowControl w:val="0"/>
        <w:pBdr>
          <w:top w:val="nil"/>
          <w:left w:val="nil"/>
          <w:bottom w:val="nil"/>
          <w:right w:val="nil"/>
          <w:between w:val="nil"/>
        </w:pBdr>
        <w:tabs>
          <w:tab w:val="left" w:pos="0"/>
        </w:tabs>
        <w:ind w:left="0" w:right="4"/>
      </w:pPr>
      <w:r>
        <w:t>Los mangos de esta categoría deben ser de buena calidad y característicos de la variedad. Pueden permitirse, sin embargo, los siguientes defectos leves, siempre y cuando no afecten al aspecto general del producto, su calidad, estado de conservación y presentación en el envase:</w:t>
      </w:r>
    </w:p>
    <w:p w14:paraId="01BD44B9" w14:textId="77777777" w:rsidR="007E40A5" w:rsidRDefault="007E40A5" w:rsidP="007E40A5">
      <w:pPr>
        <w:pStyle w:val="Prrafodelista"/>
        <w:widowControl w:val="0"/>
        <w:pBdr>
          <w:top w:val="nil"/>
          <w:left w:val="nil"/>
          <w:bottom w:val="nil"/>
          <w:right w:val="nil"/>
          <w:between w:val="nil"/>
        </w:pBdr>
        <w:tabs>
          <w:tab w:val="left" w:pos="0"/>
        </w:tabs>
        <w:ind w:left="0" w:right="4"/>
      </w:pPr>
    </w:p>
    <w:p w14:paraId="550224A7" w14:textId="77777777" w:rsidR="007E40A5" w:rsidRDefault="007E40A5" w:rsidP="00F00A9F">
      <w:pPr>
        <w:pStyle w:val="Prrafodelista"/>
        <w:widowControl w:val="0"/>
        <w:numPr>
          <w:ilvl w:val="0"/>
          <w:numId w:val="6"/>
        </w:numPr>
        <w:pBdr>
          <w:top w:val="nil"/>
          <w:left w:val="nil"/>
          <w:bottom w:val="nil"/>
          <w:right w:val="nil"/>
          <w:between w:val="nil"/>
        </w:pBdr>
        <w:tabs>
          <w:tab w:val="left" w:pos="0"/>
        </w:tabs>
        <w:ind w:right="4"/>
      </w:pPr>
      <w:r>
        <w:t>defectos leves de forma;</w:t>
      </w:r>
    </w:p>
    <w:p w14:paraId="4E450465" w14:textId="77777777" w:rsidR="007E40A5" w:rsidRDefault="007E40A5" w:rsidP="00F00A9F">
      <w:pPr>
        <w:pStyle w:val="Prrafodelista"/>
        <w:widowControl w:val="0"/>
        <w:numPr>
          <w:ilvl w:val="0"/>
          <w:numId w:val="6"/>
        </w:numPr>
        <w:pBdr>
          <w:top w:val="nil"/>
          <w:left w:val="nil"/>
          <w:bottom w:val="nil"/>
          <w:right w:val="nil"/>
          <w:between w:val="nil"/>
        </w:pBdr>
        <w:tabs>
          <w:tab w:val="left" w:pos="0"/>
        </w:tabs>
        <w:ind w:right="4"/>
      </w:pPr>
      <w:r>
        <w:t>defectos leves de la cáscara debidos a rozaduras o quemaduras producidas por el sol, manchas suberizadas debidas a la exudación de resina (incluidas estrías alargadas) y magulladuras ya sanadas que no excedan de 3, 4 y 5 cm² para los grupos de calibres A, B y C, respectivamente.</w:t>
      </w:r>
    </w:p>
    <w:p w14:paraId="71DCAA60" w14:textId="77777777" w:rsidR="00EE4019" w:rsidRPr="005B39ED" w:rsidRDefault="00EE4019" w:rsidP="005B39ED">
      <w:pPr>
        <w:widowControl w:val="0"/>
        <w:pBdr>
          <w:top w:val="nil"/>
          <w:left w:val="nil"/>
          <w:bottom w:val="nil"/>
          <w:right w:val="nil"/>
          <w:between w:val="nil"/>
        </w:pBdr>
        <w:tabs>
          <w:tab w:val="left" w:pos="0"/>
          <w:tab w:val="left" w:pos="880"/>
        </w:tabs>
        <w:ind w:left="0" w:right="4"/>
      </w:pPr>
    </w:p>
    <w:p w14:paraId="436E023F" w14:textId="6D6A4D82" w:rsidR="00453397" w:rsidRPr="00045D77" w:rsidRDefault="007429B9" w:rsidP="00F00A9F">
      <w:pPr>
        <w:pStyle w:val="Prrafodelista"/>
        <w:widowControl w:val="0"/>
        <w:numPr>
          <w:ilvl w:val="1"/>
          <w:numId w:val="1"/>
        </w:numPr>
        <w:pBdr>
          <w:top w:val="nil"/>
          <w:left w:val="nil"/>
          <w:bottom w:val="nil"/>
          <w:right w:val="nil"/>
          <w:between w:val="nil"/>
        </w:pBdr>
        <w:tabs>
          <w:tab w:val="left" w:pos="0"/>
          <w:tab w:val="left" w:pos="880"/>
        </w:tabs>
        <w:ind w:left="709" w:right="4"/>
        <w:rPr>
          <w:b/>
          <w:bCs/>
        </w:rPr>
      </w:pPr>
      <w:r w:rsidRPr="00045D77">
        <w:rPr>
          <w:b/>
          <w:bCs/>
        </w:rPr>
        <w:t>CATEGORÍA II</w:t>
      </w:r>
    </w:p>
    <w:p w14:paraId="2CC21CB0" w14:textId="77777777" w:rsidR="0020642B" w:rsidRPr="005B39ED" w:rsidRDefault="0020642B" w:rsidP="0020642B">
      <w:pPr>
        <w:pStyle w:val="Prrafodelista"/>
        <w:widowControl w:val="0"/>
        <w:pBdr>
          <w:top w:val="nil"/>
          <w:left w:val="nil"/>
          <w:bottom w:val="nil"/>
          <w:right w:val="nil"/>
          <w:between w:val="nil"/>
        </w:pBdr>
        <w:tabs>
          <w:tab w:val="left" w:pos="0"/>
          <w:tab w:val="left" w:pos="880"/>
        </w:tabs>
        <w:ind w:left="0" w:right="4"/>
        <w:rPr>
          <w:b/>
          <w:bCs/>
        </w:rPr>
      </w:pPr>
    </w:p>
    <w:p w14:paraId="7FC9BCAC" w14:textId="6429FD1F" w:rsidR="00837FCA" w:rsidRDefault="00837FCA" w:rsidP="00837FCA">
      <w:pPr>
        <w:widowControl w:val="0"/>
        <w:pBdr>
          <w:top w:val="nil"/>
          <w:left w:val="nil"/>
          <w:bottom w:val="nil"/>
          <w:right w:val="nil"/>
          <w:between w:val="nil"/>
        </w:pBdr>
        <w:tabs>
          <w:tab w:val="left" w:pos="880"/>
        </w:tabs>
        <w:ind w:left="0" w:right="4"/>
      </w:pPr>
      <w:r>
        <w:t>Esta categoría comprende los mangos que no pueden clasificarse en las categorías superiores, pero satisfacen los requisitos mínimos especificados en la Sección 6.1. Pueden permitirse, sin embargo, los siguientes defectos, siempre y cuando los mangos conserven sus características esenciales en lo que respecta a su calidad, estado de conservación y presentación:</w:t>
      </w:r>
    </w:p>
    <w:p w14:paraId="75E2B844" w14:textId="77777777" w:rsidR="00837FCA" w:rsidRDefault="00837FCA" w:rsidP="00837FCA">
      <w:pPr>
        <w:widowControl w:val="0"/>
        <w:pBdr>
          <w:top w:val="nil"/>
          <w:left w:val="nil"/>
          <w:bottom w:val="nil"/>
          <w:right w:val="nil"/>
          <w:between w:val="nil"/>
        </w:pBdr>
        <w:tabs>
          <w:tab w:val="left" w:pos="880"/>
        </w:tabs>
        <w:ind w:left="0" w:right="4"/>
      </w:pPr>
    </w:p>
    <w:p w14:paraId="795813BC" w14:textId="77777777" w:rsidR="00837FCA" w:rsidRDefault="00837FCA" w:rsidP="00F00A9F">
      <w:pPr>
        <w:pStyle w:val="Prrafodelista"/>
        <w:widowControl w:val="0"/>
        <w:numPr>
          <w:ilvl w:val="0"/>
          <w:numId w:val="7"/>
        </w:numPr>
        <w:pBdr>
          <w:top w:val="nil"/>
          <w:left w:val="nil"/>
          <w:bottom w:val="nil"/>
          <w:right w:val="nil"/>
          <w:between w:val="nil"/>
        </w:pBdr>
        <w:tabs>
          <w:tab w:val="left" w:pos="880"/>
        </w:tabs>
        <w:ind w:right="4"/>
      </w:pPr>
      <w:r>
        <w:t>defectos de forma;</w:t>
      </w:r>
    </w:p>
    <w:p w14:paraId="42F9F9E0" w14:textId="77777777" w:rsidR="00837FCA" w:rsidRDefault="00837FCA" w:rsidP="00F00A9F">
      <w:pPr>
        <w:pStyle w:val="Prrafodelista"/>
        <w:widowControl w:val="0"/>
        <w:numPr>
          <w:ilvl w:val="0"/>
          <w:numId w:val="7"/>
        </w:numPr>
        <w:pBdr>
          <w:top w:val="nil"/>
          <w:left w:val="nil"/>
          <w:bottom w:val="nil"/>
          <w:right w:val="nil"/>
          <w:between w:val="nil"/>
        </w:pBdr>
        <w:tabs>
          <w:tab w:val="left" w:pos="880"/>
        </w:tabs>
        <w:ind w:right="4"/>
      </w:pPr>
      <w:r>
        <w:t>defectos de la cáscara debidos a rozaduras o quemaduras producidas por el sol, manchas suberizadas debidas a la exudación de resina (incluidas estrías alargadas) y magulladuras ya sanadas que no excedan de 5, 6 y 7 cm² para los grupos de calibres A, B y C, respectivamente.</w:t>
      </w:r>
    </w:p>
    <w:p w14:paraId="1B09CFE1" w14:textId="77777777" w:rsidR="00837FCA" w:rsidRDefault="00837FCA" w:rsidP="00F00A9F">
      <w:pPr>
        <w:pStyle w:val="Prrafodelista"/>
        <w:widowControl w:val="0"/>
        <w:numPr>
          <w:ilvl w:val="0"/>
          <w:numId w:val="7"/>
        </w:numPr>
        <w:pBdr>
          <w:top w:val="nil"/>
          <w:left w:val="nil"/>
          <w:bottom w:val="nil"/>
          <w:right w:val="nil"/>
          <w:between w:val="nil"/>
        </w:pBdr>
        <w:tabs>
          <w:tab w:val="left" w:pos="880"/>
        </w:tabs>
        <w:ind w:right="4"/>
      </w:pPr>
    </w:p>
    <w:p w14:paraId="0AF3D37B" w14:textId="77777777" w:rsidR="00837FCA" w:rsidRDefault="00837FCA" w:rsidP="00837FCA">
      <w:pPr>
        <w:widowControl w:val="0"/>
        <w:pBdr>
          <w:top w:val="nil"/>
          <w:left w:val="nil"/>
          <w:bottom w:val="nil"/>
          <w:right w:val="nil"/>
          <w:between w:val="nil"/>
        </w:pBdr>
        <w:tabs>
          <w:tab w:val="left" w:pos="880"/>
        </w:tabs>
        <w:ind w:left="0" w:right="4"/>
      </w:pPr>
      <w:r>
        <w:t>En las categorías I y II se permite la presencia de lenticelas rojizas suberizadas esparcidas, así como el amarilleamiento de las variedades de color verde, debido a una exposición directa a la luz solar, pero sin que exceda del 40% de la superficie ni se observen señales de necrosis.</w:t>
      </w:r>
    </w:p>
    <w:p w14:paraId="6075DFC1" w14:textId="49719946" w:rsidR="00C33CB9" w:rsidRPr="00475CA0" w:rsidRDefault="0011755E" w:rsidP="00475CA0">
      <w:pPr>
        <w:widowControl w:val="0"/>
        <w:pBdr>
          <w:top w:val="nil"/>
          <w:left w:val="nil"/>
          <w:bottom w:val="nil"/>
          <w:right w:val="nil"/>
          <w:between w:val="nil"/>
        </w:pBdr>
        <w:tabs>
          <w:tab w:val="left" w:pos="880"/>
        </w:tabs>
        <w:ind w:left="0" w:right="818"/>
        <w:rPr>
          <w:b/>
          <w:bCs/>
        </w:rPr>
      </w:pPr>
      <w:r w:rsidRPr="00672FDC">
        <w:rPr>
          <w:b/>
          <w:bCs/>
        </w:rPr>
        <w:t xml:space="preserve"> </w:t>
      </w:r>
    </w:p>
    <w:p w14:paraId="6FCDA67C" w14:textId="42DAD6F9" w:rsidR="00081AB6" w:rsidRPr="00672FDC" w:rsidRDefault="0011755E" w:rsidP="00F00A9F">
      <w:pPr>
        <w:pStyle w:val="Prrafodelista"/>
        <w:widowControl w:val="0"/>
        <w:numPr>
          <w:ilvl w:val="0"/>
          <w:numId w:val="1"/>
        </w:numPr>
        <w:pBdr>
          <w:top w:val="nil"/>
          <w:left w:val="nil"/>
          <w:bottom w:val="nil"/>
          <w:right w:val="nil"/>
          <w:between w:val="nil"/>
        </w:pBdr>
        <w:tabs>
          <w:tab w:val="left" w:pos="880"/>
        </w:tabs>
        <w:ind w:right="818" w:hanging="720"/>
        <w:rPr>
          <w:b/>
          <w:bCs/>
        </w:rPr>
      </w:pPr>
      <w:r w:rsidRPr="00672FDC">
        <w:rPr>
          <w:b/>
          <w:bCs/>
        </w:rPr>
        <w:lastRenderedPageBreak/>
        <w:t xml:space="preserve">DISPOSICIONES RELATIVAS A LA CLASIFICACIÓN POR CALIBRES </w:t>
      </w:r>
    </w:p>
    <w:p w14:paraId="174EFE08" w14:textId="77777777" w:rsidR="00081AB6" w:rsidRDefault="00081AB6" w:rsidP="00475CA0">
      <w:pPr>
        <w:pStyle w:val="Prrafodelista"/>
        <w:widowControl w:val="0"/>
        <w:pBdr>
          <w:top w:val="nil"/>
          <w:left w:val="nil"/>
          <w:bottom w:val="nil"/>
          <w:right w:val="nil"/>
          <w:between w:val="nil"/>
        </w:pBdr>
        <w:tabs>
          <w:tab w:val="left" w:pos="880"/>
        </w:tabs>
        <w:ind w:right="818"/>
        <w:rPr>
          <w:b/>
          <w:bCs/>
        </w:rPr>
      </w:pPr>
    </w:p>
    <w:p w14:paraId="2FF8F491" w14:textId="542B1FC4" w:rsidR="00655262" w:rsidRDefault="00A76EFA" w:rsidP="00655262">
      <w:pPr>
        <w:pStyle w:val="Prrafodelista"/>
        <w:widowControl w:val="0"/>
        <w:pBdr>
          <w:top w:val="nil"/>
          <w:left w:val="nil"/>
          <w:bottom w:val="nil"/>
          <w:right w:val="nil"/>
          <w:between w:val="nil"/>
        </w:pBdr>
        <w:tabs>
          <w:tab w:val="left" w:pos="880"/>
        </w:tabs>
        <w:ind w:left="0" w:right="4"/>
      </w:pPr>
      <w:r w:rsidRPr="00A76EFA">
        <w:t>El calibre se determina por el peso de la fruta, de acuerdo con el siguiente cuadro:</w:t>
      </w:r>
    </w:p>
    <w:p w14:paraId="54E9BEB1" w14:textId="77777777" w:rsidR="00A76EFA" w:rsidRDefault="00A76EFA" w:rsidP="00655262">
      <w:pPr>
        <w:pStyle w:val="Prrafodelista"/>
        <w:widowControl w:val="0"/>
        <w:pBdr>
          <w:top w:val="nil"/>
          <w:left w:val="nil"/>
          <w:bottom w:val="nil"/>
          <w:right w:val="nil"/>
          <w:between w:val="nil"/>
        </w:pBdr>
        <w:tabs>
          <w:tab w:val="left" w:pos="880"/>
        </w:tabs>
        <w:ind w:left="0" w:right="4"/>
      </w:pPr>
    </w:p>
    <w:p w14:paraId="16F70EA9" w14:textId="4997385A" w:rsidR="00655262" w:rsidRDefault="001D7D4F" w:rsidP="001D7D4F">
      <w:pPr>
        <w:pStyle w:val="Prrafodelista"/>
        <w:widowControl w:val="0"/>
        <w:pBdr>
          <w:top w:val="nil"/>
          <w:left w:val="nil"/>
          <w:bottom w:val="nil"/>
          <w:right w:val="nil"/>
          <w:between w:val="nil"/>
        </w:pBdr>
        <w:tabs>
          <w:tab w:val="left" w:pos="880"/>
        </w:tabs>
        <w:ind w:left="0" w:right="4"/>
        <w:jc w:val="center"/>
        <w:rPr>
          <w:b/>
          <w:bCs/>
        </w:rPr>
      </w:pPr>
      <w:r w:rsidRPr="001D7D4F">
        <w:rPr>
          <w:b/>
          <w:bCs/>
        </w:rPr>
        <w:t xml:space="preserve">Tabla 1. Clasificación del </w:t>
      </w:r>
      <w:r w:rsidR="00DE675C">
        <w:rPr>
          <w:b/>
          <w:bCs/>
        </w:rPr>
        <w:t>mango</w:t>
      </w:r>
      <w:r w:rsidRPr="001D7D4F">
        <w:rPr>
          <w:b/>
          <w:bCs/>
        </w:rPr>
        <w:t xml:space="preserve"> según el calibre.</w:t>
      </w:r>
    </w:p>
    <w:p w14:paraId="27279EBF" w14:textId="77777777" w:rsidR="001D7D4F" w:rsidRPr="001D7D4F" w:rsidRDefault="001D7D4F" w:rsidP="001D7D4F">
      <w:pPr>
        <w:pStyle w:val="Prrafodelista"/>
        <w:widowControl w:val="0"/>
        <w:pBdr>
          <w:top w:val="nil"/>
          <w:left w:val="nil"/>
          <w:bottom w:val="nil"/>
          <w:right w:val="nil"/>
          <w:between w:val="nil"/>
        </w:pBdr>
        <w:tabs>
          <w:tab w:val="left" w:pos="880"/>
        </w:tabs>
        <w:ind w:left="0" w:right="4"/>
        <w:jc w:val="center"/>
        <w:rPr>
          <w:b/>
          <w:bCs/>
        </w:rPr>
      </w:pPr>
    </w:p>
    <w:tbl>
      <w:tblPr>
        <w:tblStyle w:val="Tablaconcuadrcula"/>
        <w:tblW w:w="0" w:type="auto"/>
        <w:jc w:val="center"/>
        <w:tblLook w:val="04A0" w:firstRow="1" w:lastRow="0" w:firstColumn="1" w:lastColumn="0" w:noHBand="0" w:noVBand="1"/>
      </w:tblPr>
      <w:tblGrid>
        <w:gridCol w:w="3119"/>
        <w:gridCol w:w="3118"/>
      </w:tblGrid>
      <w:tr w:rsidR="000101E0" w:rsidRPr="006F25B1" w14:paraId="00DE2792" w14:textId="77777777" w:rsidTr="000561A2">
        <w:trPr>
          <w:jc w:val="center"/>
        </w:trPr>
        <w:tc>
          <w:tcPr>
            <w:tcW w:w="3119" w:type="dxa"/>
            <w:shd w:val="clear" w:color="auto" w:fill="B8CCE4" w:themeFill="accent1" w:themeFillTint="66"/>
            <w:vAlign w:val="center"/>
          </w:tcPr>
          <w:p w14:paraId="742E4B7C" w14:textId="075F22A4" w:rsidR="000101E0" w:rsidRPr="000101E0" w:rsidRDefault="000101E0" w:rsidP="000561A2">
            <w:pPr>
              <w:widowControl w:val="0"/>
              <w:tabs>
                <w:tab w:val="left" w:pos="880"/>
              </w:tabs>
              <w:ind w:left="0" w:right="4"/>
              <w:jc w:val="center"/>
              <w:rPr>
                <w:b/>
                <w:bCs/>
              </w:rPr>
            </w:pPr>
            <w:r w:rsidRPr="000101E0">
              <w:rPr>
                <w:b/>
              </w:rPr>
              <w:t>Código</w:t>
            </w:r>
            <w:r w:rsidRPr="000101E0">
              <w:rPr>
                <w:b/>
                <w:spacing w:val="-14"/>
              </w:rPr>
              <w:t xml:space="preserve"> </w:t>
            </w:r>
            <w:r w:rsidRPr="000101E0">
              <w:rPr>
                <w:b/>
              </w:rPr>
              <w:t>de</w:t>
            </w:r>
            <w:r w:rsidRPr="000101E0">
              <w:rPr>
                <w:b/>
                <w:spacing w:val="-13"/>
              </w:rPr>
              <w:t xml:space="preserve"> </w:t>
            </w:r>
            <w:r w:rsidRPr="000101E0">
              <w:rPr>
                <w:b/>
                <w:spacing w:val="-2"/>
              </w:rPr>
              <w:t>calibre</w:t>
            </w:r>
          </w:p>
        </w:tc>
        <w:tc>
          <w:tcPr>
            <w:tcW w:w="3118" w:type="dxa"/>
            <w:shd w:val="clear" w:color="auto" w:fill="B8CCE4" w:themeFill="accent1" w:themeFillTint="66"/>
            <w:vAlign w:val="center"/>
          </w:tcPr>
          <w:p w14:paraId="62F27323" w14:textId="77777777" w:rsidR="000101E0" w:rsidRPr="000101E0" w:rsidRDefault="000101E0" w:rsidP="000561A2">
            <w:pPr>
              <w:pStyle w:val="TableParagraph"/>
              <w:spacing w:before="0"/>
              <w:rPr>
                <w:rFonts w:ascii="Arial" w:hAnsi="Arial" w:cs="Arial"/>
                <w:b/>
                <w:sz w:val="24"/>
                <w:szCs w:val="24"/>
              </w:rPr>
            </w:pPr>
            <w:r w:rsidRPr="000101E0">
              <w:rPr>
                <w:rFonts w:ascii="Arial" w:hAnsi="Arial" w:cs="Arial"/>
                <w:b/>
                <w:spacing w:val="-4"/>
                <w:sz w:val="24"/>
                <w:szCs w:val="24"/>
              </w:rPr>
              <w:t>Peso</w:t>
            </w:r>
          </w:p>
          <w:p w14:paraId="2F12D766" w14:textId="0A37F07E" w:rsidR="000101E0" w:rsidRPr="000101E0" w:rsidRDefault="000101E0" w:rsidP="000561A2">
            <w:pPr>
              <w:widowControl w:val="0"/>
              <w:ind w:left="0" w:right="4"/>
              <w:jc w:val="center"/>
              <w:rPr>
                <w:b/>
                <w:bCs/>
              </w:rPr>
            </w:pPr>
            <w:r w:rsidRPr="000101E0">
              <w:t>(en</w:t>
            </w:r>
            <w:r w:rsidRPr="000101E0">
              <w:rPr>
                <w:spacing w:val="-9"/>
              </w:rPr>
              <w:t xml:space="preserve"> </w:t>
            </w:r>
            <w:r w:rsidRPr="000101E0">
              <w:rPr>
                <w:spacing w:val="-2"/>
              </w:rPr>
              <w:t>gramos)</w:t>
            </w:r>
          </w:p>
        </w:tc>
      </w:tr>
      <w:tr w:rsidR="000101E0" w:rsidRPr="006F25B1" w14:paraId="63C9081C" w14:textId="77777777" w:rsidTr="000561A2">
        <w:trPr>
          <w:trHeight w:val="461"/>
          <w:jc w:val="center"/>
        </w:trPr>
        <w:tc>
          <w:tcPr>
            <w:tcW w:w="3119" w:type="dxa"/>
            <w:vAlign w:val="center"/>
          </w:tcPr>
          <w:p w14:paraId="65A0B266" w14:textId="06DA64A9" w:rsidR="000101E0" w:rsidRPr="000101E0" w:rsidRDefault="000101E0" w:rsidP="000561A2">
            <w:pPr>
              <w:widowControl w:val="0"/>
              <w:tabs>
                <w:tab w:val="left" w:pos="880"/>
              </w:tabs>
              <w:ind w:left="0" w:right="4"/>
              <w:jc w:val="center"/>
            </w:pPr>
            <w:r w:rsidRPr="000101E0">
              <w:rPr>
                <w:spacing w:val="-10"/>
              </w:rPr>
              <w:t>A</w:t>
            </w:r>
          </w:p>
        </w:tc>
        <w:tc>
          <w:tcPr>
            <w:tcW w:w="3118" w:type="dxa"/>
            <w:vAlign w:val="center"/>
          </w:tcPr>
          <w:p w14:paraId="60E8F342" w14:textId="55A21505" w:rsidR="000101E0" w:rsidRPr="000101E0" w:rsidRDefault="000101E0" w:rsidP="000561A2">
            <w:pPr>
              <w:widowControl w:val="0"/>
              <w:tabs>
                <w:tab w:val="left" w:pos="880"/>
              </w:tabs>
              <w:ind w:left="0" w:right="4"/>
              <w:jc w:val="center"/>
            </w:pPr>
            <w:r w:rsidRPr="000101E0">
              <w:t>200</w:t>
            </w:r>
            <w:r w:rsidRPr="000101E0">
              <w:rPr>
                <w:spacing w:val="-6"/>
              </w:rPr>
              <w:t xml:space="preserve"> </w:t>
            </w:r>
            <w:r w:rsidRPr="000101E0">
              <w:t>-</w:t>
            </w:r>
            <w:r w:rsidRPr="000101E0">
              <w:rPr>
                <w:spacing w:val="-11"/>
              </w:rPr>
              <w:t xml:space="preserve"> </w:t>
            </w:r>
            <w:r w:rsidRPr="000101E0">
              <w:rPr>
                <w:spacing w:val="-5"/>
              </w:rPr>
              <w:t>350</w:t>
            </w:r>
          </w:p>
        </w:tc>
      </w:tr>
      <w:tr w:rsidR="000101E0" w:rsidRPr="006F25B1" w14:paraId="2A3E649B" w14:textId="77777777" w:rsidTr="000561A2">
        <w:trPr>
          <w:trHeight w:val="422"/>
          <w:jc w:val="center"/>
        </w:trPr>
        <w:tc>
          <w:tcPr>
            <w:tcW w:w="3119" w:type="dxa"/>
            <w:vAlign w:val="center"/>
          </w:tcPr>
          <w:p w14:paraId="324911E9" w14:textId="0602F707" w:rsidR="000101E0" w:rsidRPr="000101E0" w:rsidRDefault="000101E0" w:rsidP="000561A2">
            <w:pPr>
              <w:widowControl w:val="0"/>
              <w:tabs>
                <w:tab w:val="left" w:pos="880"/>
              </w:tabs>
              <w:ind w:left="0" w:right="4"/>
              <w:jc w:val="center"/>
            </w:pPr>
            <w:r w:rsidRPr="000101E0">
              <w:rPr>
                <w:spacing w:val="-10"/>
              </w:rPr>
              <w:t>B</w:t>
            </w:r>
          </w:p>
        </w:tc>
        <w:tc>
          <w:tcPr>
            <w:tcW w:w="3118" w:type="dxa"/>
            <w:vAlign w:val="center"/>
          </w:tcPr>
          <w:p w14:paraId="3840D529" w14:textId="2AA00779" w:rsidR="000101E0" w:rsidRPr="000101E0" w:rsidRDefault="000101E0" w:rsidP="000561A2">
            <w:pPr>
              <w:widowControl w:val="0"/>
              <w:tabs>
                <w:tab w:val="left" w:pos="880"/>
              </w:tabs>
              <w:ind w:left="0" w:right="4"/>
              <w:jc w:val="center"/>
            </w:pPr>
            <w:r w:rsidRPr="000101E0">
              <w:t>351</w:t>
            </w:r>
            <w:r w:rsidRPr="000101E0">
              <w:rPr>
                <w:spacing w:val="-6"/>
              </w:rPr>
              <w:t xml:space="preserve"> </w:t>
            </w:r>
            <w:r w:rsidRPr="000101E0">
              <w:t>-</w:t>
            </w:r>
            <w:r w:rsidRPr="000101E0">
              <w:rPr>
                <w:spacing w:val="-11"/>
              </w:rPr>
              <w:t xml:space="preserve"> </w:t>
            </w:r>
            <w:r w:rsidRPr="000101E0">
              <w:rPr>
                <w:spacing w:val="-5"/>
              </w:rPr>
              <w:t>550</w:t>
            </w:r>
          </w:p>
        </w:tc>
      </w:tr>
      <w:tr w:rsidR="000101E0" w:rsidRPr="006F25B1" w14:paraId="72845773" w14:textId="77777777" w:rsidTr="000561A2">
        <w:trPr>
          <w:trHeight w:val="416"/>
          <w:jc w:val="center"/>
        </w:trPr>
        <w:tc>
          <w:tcPr>
            <w:tcW w:w="3119" w:type="dxa"/>
            <w:vAlign w:val="center"/>
          </w:tcPr>
          <w:p w14:paraId="36A65890" w14:textId="63489FBF" w:rsidR="000101E0" w:rsidRPr="000101E0" w:rsidRDefault="000101E0" w:rsidP="000561A2">
            <w:pPr>
              <w:widowControl w:val="0"/>
              <w:tabs>
                <w:tab w:val="left" w:pos="880"/>
              </w:tabs>
              <w:ind w:left="0" w:right="4"/>
              <w:jc w:val="center"/>
            </w:pPr>
            <w:r w:rsidRPr="000101E0">
              <w:rPr>
                <w:spacing w:val="-10"/>
              </w:rPr>
              <w:t>C</w:t>
            </w:r>
          </w:p>
        </w:tc>
        <w:tc>
          <w:tcPr>
            <w:tcW w:w="3118" w:type="dxa"/>
            <w:vAlign w:val="center"/>
          </w:tcPr>
          <w:p w14:paraId="26A06661" w14:textId="56E867AF" w:rsidR="000101E0" w:rsidRPr="000101E0" w:rsidRDefault="000101E0" w:rsidP="000561A2">
            <w:pPr>
              <w:widowControl w:val="0"/>
              <w:tabs>
                <w:tab w:val="left" w:pos="880"/>
              </w:tabs>
              <w:ind w:left="0" w:right="4"/>
              <w:jc w:val="center"/>
            </w:pPr>
            <w:r w:rsidRPr="000101E0">
              <w:t>551</w:t>
            </w:r>
            <w:r w:rsidRPr="000101E0">
              <w:rPr>
                <w:spacing w:val="-6"/>
              </w:rPr>
              <w:t xml:space="preserve"> </w:t>
            </w:r>
            <w:r w:rsidRPr="000101E0">
              <w:t>-</w:t>
            </w:r>
            <w:r w:rsidRPr="000101E0">
              <w:rPr>
                <w:spacing w:val="-11"/>
              </w:rPr>
              <w:t xml:space="preserve"> </w:t>
            </w:r>
            <w:r w:rsidRPr="000101E0">
              <w:rPr>
                <w:spacing w:val="-5"/>
              </w:rPr>
              <w:t>800</w:t>
            </w:r>
          </w:p>
        </w:tc>
      </w:tr>
    </w:tbl>
    <w:p w14:paraId="2B203A36" w14:textId="77777777" w:rsidR="00825021" w:rsidRPr="006F25B1" w:rsidRDefault="00825021" w:rsidP="00655262">
      <w:pPr>
        <w:pStyle w:val="Prrafodelista"/>
        <w:widowControl w:val="0"/>
        <w:pBdr>
          <w:top w:val="nil"/>
          <w:left w:val="nil"/>
          <w:bottom w:val="nil"/>
          <w:right w:val="nil"/>
          <w:between w:val="nil"/>
        </w:pBdr>
        <w:tabs>
          <w:tab w:val="left" w:pos="0"/>
        </w:tabs>
        <w:ind w:left="0" w:right="4"/>
        <w:rPr>
          <w:b/>
          <w:bCs/>
        </w:rPr>
      </w:pPr>
    </w:p>
    <w:p w14:paraId="3A834FA0" w14:textId="601297B2" w:rsidR="00B64FFC" w:rsidRDefault="00B64FFC" w:rsidP="00B64FFC">
      <w:pPr>
        <w:pStyle w:val="Prrafodelista"/>
        <w:widowControl w:val="0"/>
        <w:pBdr>
          <w:top w:val="nil"/>
          <w:left w:val="nil"/>
          <w:bottom w:val="nil"/>
          <w:right w:val="nil"/>
          <w:between w:val="nil"/>
        </w:pBdr>
        <w:tabs>
          <w:tab w:val="left" w:pos="0"/>
        </w:tabs>
        <w:ind w:left="0" w:right="6"/>
      </w:pPr>
      <w:r>
        <w:t xml:space="preserve">La diferencia máxima de peso permisible entre las frutas contenidas en un mismo envase que pertenezcan a uno de los grupos de calibres mencionados anteriormente </w:t>
      </w:r>
      <w:r w:rsidR="00205FF4">
        <w:t>debe ser</w:t>
      </w:r>
      <w:r>
        <w:t xml:space="preserve"> de 75, 100 y 125 g respectivamente. El peso mínimo de los mangos no debe ser inferior a 200 g.</w:t>
      </w:r>
    </w:p>
    <w:p w14:paraId="5A92761B" w14:textId="77777777" w:rsidR="00B64FFC" w:rsidRDefault="00B64FFC" w:rsidP="00B64FFC">
      <w:pPr>
        <w:pStyle w:val="Prrafodelista"/>
        <w:widowControl w:val="0"/>
        <w:pBdr>
          <w:top w:val="nil"/>
          <w:left w:val="nil"/>
          <w:bottom w:val="nil"/>
          <w:right w:val="nil"/>
          <w:between w:val="nil"/>
        </w:pBdr>
        <w:tabs>
          <w:tab w:val="left" w:pos="0"/>
        </w:tabs>
        <w:ind w:left="0" w:right="6"/>
      </w:pPr>
    </w:p>
    <w:p w14:paraId="3FC9C080" w14:textId="30DEEC5F" w:rsidR="00B64FFC" w:rsidRDefault="002E0B3F" w:rsidP="00B64FFC">
      <w:pPr>
        <w:pStyle w:val="Prrafodelista"/>
        <w:widowControl w:val="0"/>
        <w:pBdr>
          <w:top w:val="nil"/>
          <w:left w:val="nil"/>
          <w:bottom w:val="nil"/>
          <w:right w:val="nil"/>
          <w:between w:val="nil"/>
        </w:pBdr>
        <w:tabs>
          <w:tab w:val="left" w:pos="0"/>
        </w:tabs>
        <w:ind w:left="0" w:right="6"/>
      </w:pPr>
      <w:r>
        <w:t>También puede determinarse p</w:t>
      </w:r>
      <w:r w:rsidR="00B64FFC">
        <w:t>or número de frutas en el envase (conteo)</w:t>
      </w:r>
      <w:r>
        <w:t xml:space="preserve">. </w:t>
      </w:r>
      <w:r w:rsidR="00B64FFC">
        <w:t xml:space="preserve">Para asegurar la homogeneidad de calibre entre los frutos en el mismo envase cuando se hayan clasificado por conteo, el peso del fruto más pequeño no debe ser menor al 75% del peso del fruto más grande en el mismo envase. </w:t>
      </w:r>
    </w:p>
    <w:p w14:paraId="5452E60F" w14:textId="29690F4E" w:rsidR="00C33CB9" w:rsidRDefault="00C33CB9" w:rsidP="00A66B3F">
      <w:pPr>
        <w:pStyle w:val="Prrafodelista"/>
        <w:widowControl w:val="0"/>
        <w:pBdr>
          <w:top w:val="nil"/>
          <w:left w:val="nil"/>
          <w:bottom w:val="nil"/>
          <w:right w:val="nil"/>
          <w:between w:val="nil"/>
        </w:pBdr>
        <w:tabs>
          <w:tab w:val="left" w:pos="0"/>
        </w:tabs>
        <w:ind w:left="0" w:right="6"/>
        <w:rPr>
          <w:b/>
          <w:bCs/>
        </w:rPr>
      </w:pPr>
    </w:p>
    <w:p w14:paraId="4EBA222E" w14:textId="333A0808" w:rsidR="0083606C" w:rsidRDefault="00F92253" w:rsidP="00F00A9F">
      <w:pPr>
        <w:pStyle w:val="Prrafodelista"/>
        <w:widowControl w:val="0"/>
        <w:numPr>
          <w:ilvl w:val="0"/>
          <w:numId w:val="1"/>
        </w:numPr>
        <w:pBdr>
          <w:top w:val="nil"/>
          <w:left w:val="nil"/>
          <w:bottom w:val="nil"/>
          <w:right w:val="nil"/>
          <w:between w:val="nil"/>
        </w:pBdr>
        <w:tabs>
          <w:tab w:val="left" w:pos="0"/>
        </w:tabs>
        <w:ind w:left="0" w:right="6" w:firstLine="0"/>
        <w:rPr>
          <w:b/>
          <w:bCs/>
        </w:rPr>
      </w:pPr>
      <w:r w:rsidRPr="006F25B1">
        <w:rPr>
          <w:b/>
          <w:bCs/>
        </w:rPr>
        <w:t xml:space="preserve">DISPOSICIONES RELATIVAS A LAS TOLERANCIAS </w:t>
      </w:r>
    </w:p>
    <w:p w14:paraId="3506F49C" w14:textId="77777777" w:rsidR="004F03DE" w:rsidRDefault="004F03DE" w:rsidP="00A66B3F">
      <w:pPr>
        <w:pStyle w:val="Prrafodelista"/>
        <w:widowControl w:val="0"/>
        <w:pBdr>
          <w:top w:val="nil"/>
          <w:left w:val="nil"/>
          <w:bottom w:val="nil"/>
          <w:right w:val="nil"/>
          <w:between w:val="nil"/>
        </w:pBdr>
        <w:tabs>
          <w:tab w:val="left" w:pos="0"/>
        </w:tabs>
        <w:ind w:left="0" w:right="6"/>
      </w:pPr>
    </w:p>
    <w:p w14:paraId="5864D68C" w14:textId="681627EF" w:rsidR="00897A7C" w:rsidRDefault="004F03DE" w:rsidP="00A66B3F">
      <w:pPr>
        <w:pStyle w:val="Prrafodelista"/>
        <w:widowControl w:val="0"/>
        <w:pBdr>
          <w:top w:val="nil"/>
          <w:left w:val="nil"/>
          <w:bottom w:val="nil"/>
          <w:right w:val="nil"/>
          <w:between w:val="nil"/>
        </w:pBdr>
        <w:tabs>
          <w:tab w:val="left" w:pos="0"/>
        </w:tabs>
        <w:ind w:left="0" w:right="6"/>
      </w:pPr>
      <w:r w:rsidRPr="004F03DE">
        <w:t>En cada envase se permitirán tolerancias de calidad y calibre para los productos que no satisfagan los requisitos de la categoría indicada.</w:t>
      </w:r>
    </w:p>
    <w:p w14:paraId="275FA632" w14:textId="77777777" w:rsidR="004F03DE" w:rsidRPr="004F03DE" w:rsidRDefault="004F03DE" w:rsidP="00A66B3F">
      <w:pPr>
        <w:pStyle w:val="Prrafodelista"/>
        <w:widowControl w:val="0"/>
        <w:pBdr>
          <w:top w:val="nil"/>
          <w:left w:val="nil"/>
          <w:bottom w:val="nil"/>
          <w:right w:val="nil"/>
          <w:between w:val="nil"/>
        </w:pBdr>
        <w:tabs>
          <w:tab w:val="left" w:pos="0"/>
        </w:tabs>
        <w:ind w:left="0" w:right="6"/>
      </w:pPr>
    </w:p>
    <w:p w14:paraId="6B754D78" w14:textId="46669511" w:rsidR="00E15A7F" w:rsidRDefault="00E15A7F" w:rsidP="00F00A9F">
      <w:pPr>
        <w:pStyle w:val="Prrafodelista"/>
        <w:widowControl w:val="0"/>
        <w:numPr>
          <w:ilvl w:val="1"/>
          <w:numId w:val="1"/>
        </w:numPr>
        <w:pBdr>
          <w:top w:val="nil"/>
          <w:left w:val="nil"/>
          <w:bottom w:val="nil"/>
          <w:right w:val="nil"/>
          <w:between w:val="nil"/>
        </w:pBdr>
        <w:tabs>
          <w:tab w:val="left" w:pos="0"/>
        </w:tabs>
        <w:ind w:left="0" w:right="6" w:firstLine="0"/>
      </w:pPr>
      <w:r w:rsidRPr="006F25B1">
        <w:rPr>
          <w:b/>
          <w:bCs/>
        </w:rPr>
        <w:t>TOLERANCIAS DE CALIDAD</w:t>
      </w:r>
    </w:p>
    <w:p w14:paraId="692415CB" w14:textId="77777777" w:rsidR="00E15A7F" w:rsidRPr="00897A7C" w:rsidRDefault="00E15A7F" w:rsidP="00A66B3F">
      <w:pPr>
        <w:pStyle w:val="Prrafodelista"/>
        <w:widowControl w:val="0"/>
        <w:pBdr>
          <w:top w:val="nil"/>
          <w:left w:val="nil"/>
          <w:bottom w:val="nil"/>
          <w:right w:val="nil"/>
          <w:between w:val="nil"/>
        </w:pBdr>
        <w:tabs>
          <w:tab w:val="left" w:pos="0"/>
        </w:tabs>
        <w:ind w:left="0" w:right="6"/>
      </w:pPr>
    </w:p>
    <w:p w14:paraId="53225C13" w14:textId="77777777" w:rsidR="00532FED" w:rsidRDefault="00F92253" w:rsidP="00F00A9F">
      <w:pPr>
        <w:pStyle w:val="Prrafodelista"/>
        <w:widowControl w:val="0"/>
        <w:numPr>
          <w:ilvl w:val="2"/>
          <w:numId w:val="1"/>
        </w:numPr>
        <w:pBdr>
          <w:top w:val="nil"/>
          <w:left w:val="nil"/>
          <w:bottom w:val="nil"/>
          <w:right w:val="nil"/>
          <w:between w:val="nil"/>
        </w:pBdr>
        <w:tabs>
          <w:tab w:val="left" w:pos="0"/>
        </w:tabs>
        <w:ind w:left="0" w:right="6" w:firstLine="0"/>
        <w:rPr>
          <w:b/>
          <w:bCs/>
        </w:rPr>
      </w:pPr>
      <w:r w:rsidRPr="006F25B1">
        <w:rPr>
          <w:b/>
          <w:bCs/>
        </w:rPr>
        <w:t xml:space="preserve"> </w:t>
      </w:r>
      <w:r w:rsidRPr="00E15A7F">
        <w:rPr>
          <w:b/>
          <w:bCs/>
        </w:rPr>
        <w:t xml:space="preserve">Categoría “Extra” </w:t>
      </w:r>
    </w:p>
    <w:p w14:paraId="42B2515F" w14:textId="77777777" w:rsidR="00E15A7F" w:rsidRPr="00E15A7F" w:rsidRDefault="00E15A7F" w:rsidP="00A66B3F">
      <w:pPr>
        <w:pStyle w:val="Prrafodelista"/>
        <w:widowControl w:val="0"/>
        <w:pBdr>
          <w:top w:val="nil"/>
          <w:left w:val="nil"/>
          <w:bottom w:val="nil"/>
          <w:right w:val="nil"/>
          <w:between w:val="nil"/>
        </w:pBdr>
        <w:tabs>
          <w:tab w:val="left" w:pos="0"/>
        </w:tabs>
        <w:ind w:left="0" w:right="6"/>
        <w:rPr>
          <w:b/>
          <w:bCs/>
        </w:rPr>
      </w:pPr>
    </w:p>
    <w:p w14:paraId="7865C6E2" w14:textId="10FB2C0F" w:rsidR="00532FED" w:rsidRDefault="004308D1" w:rsidP="00A66B3F">
      <w:pPr>
        <w:pStyle w:val="Prrafodelista"/>
        <w:widowControl w:val="0"/>
        <w:pBdr>
          <w:top w:val="nil"/>
          <w:left w:val="nil"/>
          <w:bottom w:val="nil"/>
          <w:right w:val="nil"/>
          <w:between w:val="nil"/>
        </w:pBdr>
        <w:tabs>
          <w:tab w:val="left" w:pos="0"/>
        </w:tabs>
        <w:ind w:left="0" w:right="6"/>
      </w:pPr>
      <w:r w:rsidRPr="004308D1">
        <w:t>El 5%, en número o en peso, de los mangos que no satisfagan los requisitos de esta categoría, pero satisfagan los de la Categoría I o, excepcionalmente, que no superen las tolerancias establecidas para esta última.</w:t>
      </w:r>
    </w:p>
    <w:p w14:paraId="6FB2E2EE" w14:textId="77777777" w:rsidR="004308D1" w:rsidRPr="006F25B1" w:rsidRDefault="004308D1" w:rsidP="00A66B3F">
      <w:pPr>
        <w:pStyle w:val="Prrafodelista"/>
        <w:widowControl w:val="0"/>
        <w:pBdr>
          <w:top w:val="nil"/>
          <w:left w:val="nil"/>
          <w:bottom w:val="nil"/>
          <w:right w:val="nil"/>
          <w:between w:val="nil"/>
        </w:pBdr>
        <w:tabs>
          <w:tab w:val="left" w:pos="0"/>
        </w:tabs>
        <w:ind w:left="0" w:right="6"/>
      </w:pPr>
    </w:p>
    <w:p w14:paraId="63F47E9A" w14:textId="32E76D85" w:rsidR="00897A7C" w:rsidRDefault="00F92253" w:rsidP="00F00A9F">
      <w:pPr>
        <w:pStyle w:val="Prrafodelista"/>
        <w:widowControl w:val="0"/>
        <w:numPr>
          <w:ilvl w:val="2"/>
          <w:numId w:val="1"/>
        </w:numPr>
        <w:pBdr>
          <w:top w:val="nil"/>
          <w:left w:val="nil"/>
          <w:bottom w:val="nil"/>
          <w:right w:val="nil"/>
          <w:between w:val="nil"/>
        </w:pBdr>
        <w:tabs>
          <w:tab w:val="left" w:pos="0"/>
        </w:tabs>
        <w:ind w:left="0" w:right="6" w:firstLine="0"/>
      </w:pPr>
      <w:r w:rsidRPr="006F25B1">
        <w:rPr>
          <w:b/>
          <w:bCs/>
        </w:rPr>
        <w:t>Categoría I</w:t>
      </w:r>
    </w:p>
    <w:p w14:paraId="756C8028" w14:textId="77777777" w:rsidR="00D415E9" w:rsidRDefault="00D415E9" w:rsidP="00D415E9">
      <w:pPr>
        <w:pStyle w:val="Prrafodelista"/>
        <w:widowControl w:val="0"/>
        <w:pBdr>
          <w:top w:val="nil"/>
          <w:left w:val="nil"/>
          <w:bottom w:val="nil"/>
          <w:right w:val="nil"/>
          <w:between w:val="nil"/>
        </w:pBdr>
        <w:tabs>
          <w:tab w:val="left" w:pos="0"/>
        </w:tabs>
        <w:ind w:left="0" w:right="6"/>
      </w:pPr>
    </w:p>
    <w:p w14:paraId="7FFE5F0F" w14:textId="25BC7677" w:rsidR="00B27947" w:rsidRDefault="0066034C" w:rsidP="00A66B3F">
      <w:pPr>
        <w:pStyle w:val="Prrafodelista"/>
        <w:widowControl w:val="0"/>
        <w:pBdr>
          <w:top w:val="nil"/>
          <w:left w:val="nil"/>
          <w:bottom w:val="nil"/>
          <w:right w:val="nil"/>
          <w:between w:val="nil"/>
        </w:pBdr>
        <w:tabs>
          <w:tab w:val="left" w:pos="0"/>
        </w:tabs>
        <w:ind w:left="0" w:right="6"/>
      </w:pPr>
      <w:r w:rsidRPr="0066034C">
        <w:t>El 10%, en número o en peso, de los mangos que no satisfagan los requisitos de esta categoría, pero satisfagan los de la Categoría II o, excepcionalmente, que no superen las tolerancias establecidas para esta última.</w:t>
      </w:r>
      <w:r>
        <w:t xml:space="preserve"> </w:t>
      </w:r>
    </w:p>
    <w:p w14:paraId="6D7FE1AE" w14:textId="77777777" w:rsidR="00EE4019" w:rsidRPr="006F25B1" w:rsidRDefault="00EE4019" w:rsidP="00A66B3F">
      <w:pPr>
        <w:pStyle w:val="Prrafodelista"/>
        <w:widowControl w:val="0"/>
        <w:pBdr>
          <w:top w:val="nil"/>
          <w:left w:val="nil"/>
          <w:bottom w:val="nil"/>
          <w:right w:val="nil"/>
          <w:between w:val="nil"/>
        </w:pBdr>
        <w:tabs>
          <w:tab w:val="left" w:pos="0"/>
        </w:tabs>
        <w:ind w:left="0" w:right="6"/>
      </w:pPr>
    </w:p>
    <w:p w14:paraId="5ADEAAF2" w14:textId="77777777" w:rsidR="00897A7C" w:rsidRDefault="00F92253" w:rsidP="00F00A9F">
      <w:pPr>
        <w:pStyle w:val="Prrafodelista"/>
        <w:widowControl w:val="0"/>
        <w:numPr>
          <w:ilvl w:val="2"/>
          <w:numId w:val="1"/>
        </w:numPr>
        <w:pBdr>
          <w:top w:val="nil"/>
          <w:left w:val="nil"/>
          <w:bottom w:val="nil"/>
          <w:right w:val="nil"/>
          <w:between w:val="nil"/>
        </w:pBdr>
        <w:tabs>
          <w:tab w:val="left" w:pos="0"/>
        </w:tabs>
        <w:ind w:left="0" w:right="6" w:firstLine="0"/>
      </w:pPr>
      <w:r w:rsidRPr="006F25B1">
        <w:rPr>
          <w:b/>
          <w:bCs/>
        </w:rPr>
        <w:t xml:space="preserve"> Categoría II</w:t>
      </w:r>
      <w:r w:rsidRPr="006F25B1">
        <w:t xml:space="preserve"> </w:t>
      </w:r>
    </w:p>
    <w:p w14:paraId="57181F18" w14:textId="77777777" w:rsidR="00C04286" w:rsidRDefault="00C04286" w:rsidP="00C04286">
      <w:pPr>
        <w:pStyle w:val="Prrafodelista"/>
        <w:widowControl w:val="0"/>
        <w:pBdr>
          <w:top w:val="nil"/>
          <w:left w:val="nil"/>
          <w:bottom w:val="nil"/>
          <w:right w:val="nil"/>
          <w:between w:val="nil"/>
        </w:pBdr>
        <w:tabs>
          <w:tab w:val="left" w:pos="0"/>
        </w:tabs>
        <w:ind w:left="0" w:right="6"/>
      </w:pPr>
    </w:p>
    <w:p w14:paraId="08FE55DC" w14:textId="4E8E1C82" w:rsidR="00B27947" w:rsidRPr="006F25B1" w:rsidRDefault="00550796" w:rsidP="00A66B3F">
      <w:pPr>
        <w:pStyle w:val="Prrafodelista"/>
        <w:widowControl w:val="0"/>
        <w:pBdr>
          <w:top w:val="nil"/>
          <w:left w:val="nil"/>
          <w:bottom w:val="nil"/>
          <w:right w:val="nil"/>
          <w:between w:val="nil"/>
        </w:pBdr>
        <w:tabs>
          <w:tab w:val="left" w:pos="0"/>
        </w:tabs>
        <w:ind w:left="0" w:right="6"/>
      </w:pPr>
      <w:r w:rsidRPr="00550796">
        <w:t xml:space="preserve">El 10%, en número o en peso, de los mangos que no satisfagan los requisitos de esta categoría ni los requisitos mínimos, con excepción de los productos afectados por </w:t>
      </w:r>
      <w:r w:rsidRPr="00550796">
        <w:lastRenderedPageBreak/>
        <w:t>podredumbre o cualquier otro tipo de deterioro que haga que no sean aptos para el consumo</w:t>
      </w:r>
      <w:r w:rsidR="0074181C">
        <w:t>.</w:t>
      </w:r>
      <w:r w:rsidR="00F92253" w:rsidRPr="006F25B1">
        <w:t xml:space="preserve"> </w:t>
      </w:r>
    </w:p>
    <w:p w14:paraId="6B3C2208" w14:textId="77777777" w:rsidR="00C16876" w:rsidRPr="006F25B1" w:rsidRDefault="00C16876" w:rsidP="00A66B3F">
      <w:pPr>
        <w:pStyle w:val="Prrafodelista"/>
        <w:widowControl w:val="0"/>
        <w:pBdr>
          <w:top w:val="nil"/>
          <w:left w:val="nil"/>
          <w:bottom w:val="nil"/>
          <w:right w:val="nil"/>
          <w:between w:val="nil"/>
        </w:pBdr>
        <w:tabs>
          <w:tab w:val="left" w:pos="0"/>
        </w:tabs>
        <w:ind w:left="0" w:right="6"/>
      </w:pPr>
    </w:p>
    <w:p w14:paraId="0AD3D41D" w14:textId="221041C7" w:rsidR="00897A7C" w:rsidRDefault="00181A5A" w:rsidP="00F00A9F">
      <w:pPr>
        <w:pStyle w:val="Prrafodelista"/>
        <w:widowControl w:val="0"/>
        <w:numPr>
          <w:ilvl w:val="1"/>
          <w:numId w:val="1"/>
        </w:numPr>
        <w:pBdr>
          <w:top w:val="nil"/>
          <w:left w:val="nil"/>
          <w:bottom w:val="nil"/>
          <w:right w:val="nil"/>
          <w:between w:val="nil"/>
        </w:pBdr>
        <w:tabs>
          <w:tab w:val="left" w:pos="0"/>
        </w:tabs>
        <w:ind w:left="0" w:right="6" w:firstLine="0"/>
      </w:pPr>
      <w:r w:rsidRPr="006F25B1">
        <w:rPr>
          <w:b/>
          <w:bCs/>
        </w:rPr>
        <w:t>TOLERANCIAS DE CALIBRE</w:t>
      </w:r>
      <w:r w:rsidRPr="006F25B1">
        <w:t xml:space="preserve"> </w:t>
      </w:r>
    </w:p>
    <w:p w14:paraId="1B68CCFB" w14:textId="77777777" w:rsidR="00181A5A" w:rsidRDefault="00181A5A" w:rsidP="00181A5A">
      <w:pPr>
        <w:pStyle w:val="Prrafodelista"/>
        <w:widowControl w:val="0"/>
        <w:pBdr>
          <w:top w:val="nil"/>
          <w:left w:val="nil"/>
          <w:bottom w:val="nil"/>
          <w:right w:val="nil"/>
          <w:between w:val="nil"/>
        </w:pBdr>
        <w:tabs>
          <w:tab w:val="left" w:pos="0"/>
        </w:tabs>
        <w:ind w:left="0" w:right="6"/>
      </w:pPr>
    </w:p>
    <w:p w14:paraId="7C84664D" w14:textId="64129665" w:rsidR="00C16876" w:rsidRDefault="00A864AB" w:rsidP="00D310F2">
      <w:pPr>
        <w:pStyle w:val="Prrafodelista"/>
        <w:widowControl w:val="0"/>
        <w:pBdr>
          <w:top w:val="nil"/>
          <w:left w:val="nil"/>
          <w:bottom w:val="nil"/>
          <w:right w:val="nil"/>
          <w:between w:val="nil"/>
        </w:pBdr>
        <w:tabs>
          <w:tab w:val="left" w:pos="0"/>
        </w:tabs>
        <w:ind w:left="0" w:right="6"/>
      </w:pPr>
      <w:r w:rsidRPr="00A864AB">
        <w:t>Para todas las categorías se permite que, como máximo, el 10%, en número o en peso, de los mangos contenidos en cada envase no se ajuste a los límites de calibre del grupo en un 50% de la diferencia máxima permisible para el grupo. Para la categoría de menor calibre, la fruta no debe pesar menos de 180 g, y para la de mayor calibre se aplica un máximo de 925 g, según se indica a continuación:</w:t>
      </w:r>
    </w:p>
    <w:p w14:paraId="5437E7AC" w14:textId="77777777" w:rsidR="00A864AB" w:rsidRPr="008B3475" w:rsidRDefault="00A864AB" w:rsidP="008B3475">
      <w:pPr>
        <w:pStyle w:val="Prrafodelista"/>
        <w:widowControl w:val="0"/>
        <w:pBdr>
          <w:top w:val="nil"/>
          <w:left w:val="nil"/>
          <w:bottom w:val="nil"/>
          <w:right w:val="nil"/>
          <w:between w:val="nil"/>
        </w:pBdr>
        <w:tabs>
          <w:tab w:val="left" w:pos="0"/>
        </w:tabs>
        <w:ind w:left="0" w:right="6"/>
        <w:jc w:val="center"/>
        <w:rPr>
          <w:b/>
          <w:bCs/>
        </w:rPr>
      </w:pPr>
    </w:p>
    <w:p w14:paraId="49B25272" w14:textId="5E8B2549" w:rsidR="008B3475" w:rsidRPr="008B3475" w:rsidRDefault="008B3475" w:rsidP="008B3475">
      <w:pPr>
        <w:pStyle w:val="Prrafodelista"/>
        <w:widowControl w:val="0"/>
        <w:pBdr>
          <w:top w:val="nil"/>
          <w:left w:val="nil"/>
          <w:bottom w:val="nil"/>
          <w:right w:val="nil"/>
          <w:between w:val="nil"/>
        </w:pBdr>
        <w:tabs>
          <w:tab w:val="left" w:pos="0"/>
        </w:tabs>
        <w:ind w:left="0" w:right="6"/>
        <w:jc w:val="center"/>
        <w:rPr>
          <w:b/>
          <w:bCs/>
        </w:rPr>
      </w:pPr>
      <w:r w:rsidRPr="008B3475">
        <w:rPr>
          <w:b/>
          <w:bCs/>
        </w:rPr>
        <w:t>Tabla 2. Tolerancias de calibre en mangos.</w:t>
      </w:r>
    </w:p>
    <w:p w14:paraId="17FFA429" w14:textId="77777777" w:rsidR="008B3475" w:rsidRDefault="008B3475" w:rsidP="00D310F2">
      <w:pPr>
        <w:pStyle w:val="Prrafodelista"/>
        <w:widowControl w:val="0"/>
        <w:pBdr>
          <w:top w:val="nil"/>
          <w:left w:val="nil"/>
          <w:bottom w:val="nil"/>
          <w:right w:val="nil"/>
          <w:between w:val="nil"/>
        </w:pBdr>
        <w:tabs>
          <w:tab w:val="left" w:pos="0"/>
        </w:tabs>
        <w:ind w:left="0" w:right="6"/>
      </w:pPr>
    </w:p>
    <w:tbl>
      <w:tblPr>
        <w:tblStyle w:val="TableNormal"/>
        <w:tblW w:w="899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2258"/>
        <w:gridCol w:w="2977"/>
        <w:gridCol w:w="2410"/>
      </w:tblGrid>
      <w:tr w:rsidR="008B3475" w:rsidRPr="008B3475" w14:paraId="0A28435E" w14:textId="77777777" w:rsidTr="007F4A46">
        <w:trPr>
          <w:trHeight w:val="935"/>
        </w:trPr>
        <w:tc>
          <w:tcPr>
            <w:tcW w:w="1346" w:type="dxa"/>
            <w:shd w:val="clear" w:color="auto" w:fill="B8CCE4" w:themeFill="accent1" w:themeFillTint="66"/>
            <w:vAlign w:val="center"/>
          </w:tcPr>
          <w:p w14:paraId="431EBAF3" w14:textId="77777777" w:rsidR="008B3475" w:rsidRPr="007F4A46" w:rsidRDefault="008B3475" w:rsidP="008B3475">
            <w:pPr>
              <w:pStyle w:val="TableParagraph"/>
              <w:spacing w:before="77"/>
              <w:ind w:left="347" w:right="209" w:hanging="125"/>
              <w:rPr>
                <w:rFonts w:ascii="Arial" w:hAnsi="Arial" w:cs="Arial"/>
                <w:b/>
                <w:sz w:val="24"/>
                <w:szCs w:val="24"/>
              </w:rPr>
            </w:pPr>
            <w:r w:rsidRPr="007F4A46">
              <w:rPr>
                <w:rFonts w:ascii="Arial" w:hAnsi="Arial" w:cs="Arial"/>
                <w:b/>
                <w:sz w:val="24"/>
                <w:szCs w:val="24"/>
              </w:rPr>
              <w:t>Grupo</w:t>
            </w:r>
            <w:r w:rsidRPr="007F4A46">
              <w:rPr>
                <w:rFonts w:ascii="Arial" w:hAnsi="Arial" w:cs="Arial"/>
                <w:b/>
                <w:spacing w:val="-14"/>
                <w:sz w:val="24"/>
                <w:szCs w:val="24"/>
              </w:rPr>
              <w:t xml:space="preserve"> </w:t>
            </w:r>
            <w:r w:rsidRPr="007F4A46">
              <w:rPr>
                <w:rFonts w:ascii="Arial" w:hAnsi="Arial" w:cs="Arial"/>
                <w:b/>
                <w:sz w:val="24"/>
                <w:szCs w:val="24"/>
              </w:rPr>
              <w:t xml:space="preserve">de </w:t>
            </w:r>
            <w:r w:rsidRPr="007F4A46">
              <w:rPr>
                <w:rFonts w:ascii="Arial" w:hAnsi="Arial" w:cs="Arial"/>
                <w:b/>
                <w:spacing w:val="-2"/>
                <w:sz w:val="24"/>
                <w:szCs w:val="24"/>
              </w:rPr>
              <w:t>calibre</w:t>
            </w:r>
          </w:p>
        </w:tc>
        <w:tc>
          <w:tcPr>
            <w:tcW w:w="2258" w:type="dxa"/>
            <w:shd w:val="clear" w:color="auto" w:fill="B8CCE4" w:themeFill="accent1" w:themeFillTint="66"/>
            <w:vAlign w:val="center"/>
          </w:tcPr>
          <w:p w14:paraId="0CF6C2CA" w14:textId="77777777" w:rsidR="008B3475" w:rsidRPr="007F4A46" w:rsidRDefault="008B3475" w:rsidP="008B3475">
            <w:pPr>
              <w:pStyle w:val="TableParagraph"/>
              <w:spacing w:before="80"/>
              <w:ind w:left="8"/>
              <w:rPr>
                <w:rFonts w:ascii="Arial" w:hAnsi="Arial" w:cs="Arial"/>
                <w:b/>
                <w:spacing w:val="-2"/>
                <w:sz w:val="24"/>
                <w:szCs w:val="24"/>
              </w:rPr>
            </w:pPr>
            <w:r w:rsidRPr="007F4A46">
              <w:rPr>
                <w:rFonts w:ascii="Arial" w:hAnsi="Arial" w:cs="Arial"/>
                <w:b/>
                <w:sz w:val="24"/>
                <w:szCs w:val="24"/>
              </w:rPr>
              <w:t>Límites</w:t>
            </w:r>
            <w:r w:rsidRPr="007F4A46">
              <w:rPr>
                <w:rFonts w:ascii="Arial" w:hAnsi="Arial" w:cs="Arial"/>
                <w:b/>
                <w:spacing w:val="-5"/>
                <w:sz w:val="24"/>
                <w:szCs w:val="24"/>
              </w:rPr>
              <w:t xml:space="preserve"> </w:t>
            </w:r>
            <w:r w:rsidRPr="007F4A46">
              <w:rPr>
                <w:rFonts w:ascii="Arial" w:hAnsi="Arial" w:cs="Arial"/>
                <w:b/>
                <w:spacing w:val="-2"/>
                <w:sz w:val="24"/>
                <w:szCs w:val="24"/>
              </w:rPr>
              <w:t>normales</w:t>
            </w:r>
          </w:p>
          <w:p w14:paraId="719B6FEF" w14:textId="77777777" w:rsidR="008B3475" w:rsidRPr="007F4A46" w:rsidRDefault="008B3475" w:rsidP="008B3475">
            <w:pPr>
              <w:pStyle w:val="TableParagraph"/>
              <w:spacing w:before="80"/>
              <w:ind w:left="8"/>
              <w:rPr>
                <w:rFonts w:ascii="Arial" w:hAnsi="Arial" w:cs="Arial"/>
                <w:b/>
                <w:sz w:val="24"/>
                <w:szCs w:val="24"/>
              </w:rPr>
            </w:pPr>
            <w:r w:rsidRPr="007F4A46">
              <w:rPr>
                <w:rFonts w:ascii="Arial" w:hAnsi="Arial" w:cs="Arial"/>
                <w:b/>
                <w:spacing w:val="-2"/>
                <w:sz w:val="24"/>
                <w:szCs w:val="24"/>
              </w:rPr>
              <w:t>(gramos)</w:t>
            </w:r>
          </w:p>
        </w:tc>
        <w:tc>
          <w:tcPr>
            <w:tcW w:w="2977" w:type="dxa"/>
            <w:shd w:val="clear" w:color="auto" w:fill="B8CCE4" w:themeFill="accent1" w:themeFillTint="66"/>
            <w:vAlign w:val="center"/>
          </w:tcPr>
          <w:p w14:paraId="732218A2" w14:textId="77777777" w:rsidR="008B3475" w:rsidRPr="007F4A46" w:rsidRDefault="008B3475" w:rsidP="008B3475">
            <w:pPr>
              <w:pStyle w:val="TableParagraph"/>
              <w:spacing w:before="77" w:line="252" w:lineRule="exact"/>
              <w:ind w:left="12"/>
              <w:rPr>
                <w:rFonts w:ascii="Arial" w:hAnsi="Arial" w:cs="Arial"/>
                <w:b/>
                <w:sz w:val="24"/>
                <w:szCs w:val="24"/>
              </w:rPr>
            </w:pPr>
            <w:r w:rsidRPr="007F4A46">
              <w:rPr>
                <w:rFonts w:ascii="Arial" w:hAnsi="Arial" w:cs="Arial"/>
                <w:b/>
                <w:sz w:val="24"/>
                <w:szCs w:val="24"/>
              </w:rPr>
              <w:t>Límites</w:t>
            </w:r>
            <w:r w:rsidRPr="007F4A46">
              <w:rPr>
                <w:rFonts w:ascii="Arial" w:hAnsi="Arial" w:cs="Arial"/>
                <w:b/>
                <w:spacing w:val="-5"/>
                <w:sz w:val="24"/>
                <w:szCs w:val="24"/>
              </w:rPr>
              <w:t xml:space="preserve"> </w:t>
            </w:r>
            <w:r w:rsidRPr="007F4A46">
              <w:rPr>
                <w:rFonts w:ascii="Arial" w:hAnsi="Arial" w:cs="Arial"/>
                <w:b/>
                <w:spacing w:val="-2"/>
                <w:sz w:val="24"/>
                <w:szCs w:val="24"/>
              </w:rPr>
              <w:t>permisibles</w:t>
            </w:r>
          </w:p>
          <w:p w14:paraId="7E1805F2" w14:textId="342845A6" w:rsidR="008B3475" w:rsidRPr="007F4A46" w:rsidRDefault="008B3475" w:rsidP="008B3475">
            <w:pPr>
              <w:pStyle w:val="TableParagraph"/>
              <w:spacing w:before="0"/>
              <w:ind w:left="187" w:right="177" w:firstLine="3"/>
              <w:rPr>
                <w:rFonts w:ascii="Arial" w:hAnsi="Arial" w:cs="Arial"/>
                <w:sz w:val="24"/>
                <w:szCs w:val="24"/>
              </w:rPr>
            </w:pPr>
            <w:r w:rsidRPr="007F4A46">
              <w:rPr>
                <w:rFonts w:ascii="Arial" w:hAnsi="Arial" w:cs="Arial"/>
                <w:sz w:val="24"/>
                <w:szCs w:val="24"/>
              </w:rPr>
              <w:t>(</w:t>
            </w:r>
            <w:r w:rsidR="007F4A46" w:rsidRPr="007F4A46">
              <w:rPr>
                <w:rFonts w:ascii="Arial" w:hAnsi="Arial" w:cs="Arial"/>
                <w:sz w:val="24"/>
                <w:szCs w:val="24"/>
              </w:rPr>
              <w:t>≤</w:t>
            </w:r>
            <w:r w:rsidRPr="007F4A46">
              <w:rPr>
                <w:rFonts w:ascii="Arial" w:hAnsi="Arial" w:cs="Arial"/>
                <w:sz w:val="24"/>
                <w:szCs w:val="24"/>
              </w:rPr>
              <w:t>10% de la fruta/envase fuera</w:t>
            </w:r>
            <w:r w:rsidRPr="007F4A46">
              <w:rPr>
                <w:rFonts w:ascii="Arial" w:hAnsi="Arial" w:cs="Arial"/>
                <w:spacing w:val="-9"/>
                <w:sz w:val="24"/>
                <w:szCs w:val="24"/>
              </w:rPr>
              <w:t xml:space="preserve"> </w:t>
            </w:r>
            <w:r w:rsidRPr="007F4A46">
              <w:rPr>
                <w:rFonts w:ascii="Arial" w:hAnsi="Arial" w:cs="Arial"/>
                <w:sz w:val="24"/>
                <w:szCs w:val="24"/>
              </w:rPr>
              <w:t>de</w:t>
            </w:r>
            <w:r w:rsidRPr="007F4A46">
              <w:rPr>
                <w:rFonts w:ascii="Arial" w:hAnsi="Arial" w:cs="Arial"/>
                <w:spacing w:val="-11"/>
                <w:sz w:val="24"/>
                <w:szCs w:val="24"/>
              </w:rPr>
              <w:t xml:space="preserve"> </w:t>
            </w:r>
            <w:r w:rsidRPr="007F4A46">
              <w:rPr>
                <w:rFonts w:ascii="Arial" w:hAnsi="Arial" w:cs="Arial"/>
                <w:sz w:val="24"/>
                <w:szCs w:val="24"/>
              </w:rPr>
              <w:t>los</w:t>
            </w:r>
            <w:r w:rsidRPr="007F4A46">
              <w:rPr>
                <w:rFonts w:ascii="Arial" w:hAnsi="Arial" w:cs="Arial"/>
                <w:spacing w:val="-11"/>
                <w:sz w:val="24"/>
                <w:szCs w:val="24"/>
              </w:rPr>
              <w:t xml:space="preserve"> </w:t>
            </w:r>
            <w:r w:rsidRPr="007F4A46">
              <w:rPr>
                <w:rFonts w:ascii="Arial" w:hAnsi="Arial" w:cs="Arial"/>
                <w:sz w:val="24"/>
                <w:szCs w:val="24"/>
              </w:rPr>
              <w:t>límites</w:t>
            </w:r>
            <w:r w:rsidRPr="007F4A46">
              <w:rPr>
                <w:rFonts w:ascii="Arial" w:hAnsi="Arial" w:cs="Arial"/>
                <w:spacing w:val="-9"/>
                <w:sz w:val="24"/>
                <w:szCs w:val="24"/>
              </w:rPr>
              <w:t xml:space="preserve"> </w:t>
            </w:r>
            <w:r w:rsidRPr="007F4A46">
              <w:rPr>
                <w:rFonts w:ascii="Arial" w:hAnsi="Arial" w:cs="Arial"/>
                <w:sz w:val="24"/>
                <w:szCs w:val="24"/>
              </w:rPr>
              <w:t>normales)</w:t>
            </w:r>
          </w:p>
          <w:p w14:paraId="7AA901EE" w14:textId="77777777" w:rsidR="008B3475" w:rsidRPr="007F4A46" w:rsidRDefault="008B3475" w:rsidP="008B3475">
            <w:pPr>
              <w:pStyle w:val="TableParagraph"/>
              <w:spacing w:before="0"/>
              <w:ind w:left="187" w:right="177" w:firstLine="3"/>
              <w:rPr>
                <w:rFonts w:ascii="Arial" w:hAnsi="Arial" w:cs="Arial"/>
                <w:sz w:val="24"/>
                <w:szCs w:val="24"/>
              </w:rPr>
            </w:pPr>
            <w:r w:rsidRPr="007F4A46">
              <w:rPr>
                <w:rFonts w:ascii="Arial" w:hAnsi="Arial" w:cs="Arial"/>
                <w:sz w:val="24"/>
                <w:szCs w:val="24"/>
              </w:rPr>
              <w:t>(Gramos)</w:t>
            </w:r>
          </w:p>
        </w:tc>
        <w:tc>
          <w:tcPr>
            <w:tcW w:w="2410" w:type="dxa"/>
            <w:shd w:val="clear" w:color="auto" w:fill="B8CCE4" w:themeFill="accent1" w:themeFillTint="66"/>
            <w:vAlign w:val="center"/>
          </w:tcPr>
          <w:p w14:paraId="40BC12C1" w14:textId="77777777" w:rsidR="008B3475" w:rsidRPr="007F4A46" w:rsidRDefault="008B3475" w:rsidP="008B3475">
            <w:pPr>
              <w:pStyle w:val="TableParagraph"/>
              <w:spacing w:before="77"/>
              <w:ind w:left="215" w:right="202" w:hanging="2"/>
              <w:rPr>
                <w:rFonts w:ascii="Arial" w:hAnsi="Arial" w:cs="Arial"/>
                <w:b/>
                <w:sz w:val="24"/>
                <w:szCs w:val="24"/>
              </w:rPr>
            </w:pPr>
            <w:r w:rsidRPr="007F4A46">
              <w:rPr>
                <w:rFonts w:ascii="Arial" w:hAnsi="Arial" w:cs="Arial"/>
                <w:b/>
                <w:sz w:val="24"/>
                <w:szCs w:val="24"/>
              </w:rPr>
              <w:t>Diferencia máxima permisible</w:t>
            </w:r>
            <w:r w:rsidRPr="007F4A46">
              <w:rPr>
                <w:rFonts w:ascii="Arial" w:hAnsi="Arial" w:cs="Arial"/>
                <w:b/>
                <w:spacing w:val="-13"/>
                <w:sz w:val="24"/>
                <w:szCs w:val="24"/>
              </w:rPr>
              <w:t xml:space="preserve"> </w:t>
            </w:r>
            <w:r w:rsidRPr="007F4A46">
              <w:rPr>
                <w:rFonts w:ascii="Arial" w:hAnsi="Arial" w:cs="Arial"/>
                <w:b/>
                <w:sz w:val="24"/>
                <w:szCs w:val="24"/>
              </w:rPr>
              <w:t>entre</w:t>
            </w:r>
            <w:r w:rsidRPr="007F4A46">
              <w:rPr>
                <w:rFonts w:ascii="Arial" w:hAnsi="Arial" w:cs="Arial"/>
                <w:b/>
                <w:spacing w:val="-14"/>
                <w:sz w:val="24"/>
                <w:szCs w:val="24"/>
              </w:rPr>
              <w:t xml:space="preserve"> </w:t>
            </w:r>
            <w:r w:rsidRPr="007F4A46">
              <w:rPr>
                <w:rFonts w:ascii="Arial" w:hAnsi="Arial" w:cs="Arial"/>
                <w:b/>
                <w:sz w:val="24"/>
                <w:szCs w:val="24"/>
              </w:rPr>
              <w:t>las</w:t>
            </w:r>
            <w:r w:rsidRPr="007F4A46">
              <w:rPr>
                <w:rFonts w:ascii="Arial" w:hAnsi="Arial" w:cs="Arial"/>
                <w:b/>
                <w:spacing w:val="-14"/>
                <w:sz w:val="24"/>
                <w:szCs w:val="24"/>
              </w:rPr>
              <w:t xml:space="preserve"> </w:t>
            </w:r>
            <w:r w:rsidRPr="007F4A46">
              <w:rPr>
                <w:rFonts w:ascii="Arial" w:hAnsi="Arial" w:cs="Arial"/>
                <w:b/>
                <w:sz w:val="24"/>
                <w:szCs w:val="24"/>
              </w:rPr>
              <w:t>frutas de cada envase</w:t>
            </w:r>
          </w:p>
        </w:tc>
      </w:tr>
      <w:tr w:rsidR="008B3475" w:rsidRPr="008B3475" w14:paraId="2821419D" w14:textId="77777777" w:rsidTr="007F4A46">
        <w:trPr>
          <w:trHeight w:val="412"/>
        </w:trPr>
        <w:tc>
          <w:tcPr>
            <w:tcW w:w="1346" w:type="dxa"/>
            <w:vAlign w:val="center"/>
          </w:tcPr>
          <w:p w14:paraId="45AD2B0A" w14:textId="77777777" w:rsidR="008B3475" w:rsidRPr="007F4A46" w:rsidRDefault="008B3475" w:rsidP="008B3475">
            <w:pPr>
              <w:pStyle w:val="TableParagraph"/>
              <w:ind w:left="10" w:right="2"/>
              <w:rPr>
                <w:rFonts w:ascii="Arial" w:hAnsi="Arial" w:cs="Arial"/>
                <w:sz w:val="24"/>
                <w:szCs w:val="24"/>
              </w:rPr>
            </w:pPr>
            <w:r w:rsidRPr="007F4A46">
              <w:rPr>
                <w:rFonts w:ascii="Arial" w:hAnsi="Arial" w:cs="Arial"/>
                <w:spacing w:val="-10"/>
                <w:sz w:val="24"/>
                <w:szCs w:val="24"/>
              </w:rPr>
              <w:t>A</w:t>
            </w:r>
          </w:p>
        </w:tc>
        <w:tc>
          <w:tcPr>
            <w:tcW w:w="2258" w:type="dxa"/>
            <w:vAlign w:val="center"/>
          </w:tcPr>
          <w:p w14:paraId="1F58F9D3" w14:textId="77777777" w:rsidR="008B3475" w:rsidRPr="007F4A46" w:rsidRDefault="008B3475" w:rsidP="008B3475">
            <w:pPr>
              <w:pStyle w:val="TableParagraph"/>
              <w:ind w:left="8"/>
              <w:rPr>
                <w:rFonts w:ascii="Arial" w:hAnsi="Arial" w:cs="Arial"/>
                <w:sz w:val="24"/>
                <w:szCs w:val="24"/>
              </w:rPr>
            </w:pPr>
            <w:r w:rsidRPr="007F4A46">
              <w:rPr>
                <w:rFonts w:ascii="Arial" w:hAnsi="Arial" w:cs="Arial"/>
                <w:sz w:val="24"/>
                <w:szCs w:val="24"/>
              </w:rPr>
              <w:t>200</w:t>
            </w:r>
            <w:r w:rsidRPr="007F4A46">
              <w:rPr>
                <w:rFonts w:ascii="Arial" w:hAnsi="Arial" w:cs="Arial"/>
                <w:spacing w:val="-2"/>
                <w:sz w:val="24"/>
                <w:szCs w:val="24"/>
              </w:rPr>
              <w:t xml:space="preserve"> </w:t>
            </w:r>
            <w:r w:rsidRPr="007F4A46">
              <w:rPr>
                <w:rFonts w:ascii="Arial" w:hAnsi="Arial" w:cs="Arial"/>
                <w:sz w:val="24"/>
                <w:szCs w:val="24"/>
              </w:rPr>
              <w:t>-</w:t>
            </w:r>
            <w:r w:rsidRPr="007F4A46">
              <w:rPr>
                <w:rFonts w:ascii="Arial" w:hAnsi="Arial" w:cs="Arial"/>
                <w:spacing w:val="-9"/>
                <w:sz w:val="24"/>
                <w:szCs w:val="24"/>
              </w:rPr>
              <w:t xml:space="preserve"> </w:t>
            </w:r>
            <w:r w:rsidRPr="007F4A46">
              <w:rPr>
                <w:rFonts w:ascii="Arial" w:hAnsi="Arial" w:cs="Arial"/>
                <w:spacing w:val="-5"/>
                <w:sz w:val="24"/>
                <w:szCs w:val="24"/>
              </w:rPr>
              <w:t>350</w:t>
            </w:r>
          </w:p>
        </w:tc>
        <w:tc>
          <w:tcPr>
            <w:tcW w:w="2977" w:type="dxa"/>
            <w:vAlign w:val="center"/>
          </w:tcPr>
          <w:p w14:paraId="3374C94D" w14:textId="77777777" w:rsidR="008B3475" w:rsidRPr="007F4A46" w:rsidRDefault="008B3475" w:rsidP="008B3475">
            <w:pPr>
              <w:pStyle w:val="TableParagraph"/>
              <w:ind w:left="12" w:right="5"/>
              <w:rPr>
                <w:rFonts w:ascii="Arial" w:hAnsi="Arial" w:cs="Arial"/>
                <w:sz w:val="24"/>
                <w:szCs w:val="24"/>
              </w:rPr>
            </w:pPr>
            <w:r w:rsidRPr="007F4A46">
              <w:rPr>
                <w:rFonts w:ascii="Arial" w:hAnsi="Arial" w:cs="Arial"/>
                <w:sz w:val="24"/>
                <w:szCs w:val="24"/>
              </w:rPr>
              <w:t>180</w:t>
            </w:r>
            <w:r w:rsidRPr="007F4A46">
              <w:rPr>
                <w:rFonts w:ascii="Arial" w:hAnsi="Arial" w:cs="Arial"/>
                <w:spacing w:val="-3"/>
                <w:sz w:val="24"/>
                <w:szCs w:val="24"/>
              </w:rPr>
              <w:t xml:space="preserve"> </w:t>
            </w:r>
            <w:r w:rsidRPr="007F4A46">
              <w:rPr>
                <w:rFonts w:ascii="Arial" w:hAnsi="Arial" w:cs="Arial"/>
                <w:sz w:val="24"/>
                <w:szCs w:val="24"/>
              </w:rPr>
              <w:t>-</w:t>
            </w:r>
            <w:r w:rsidRPr="007F4A46">
              <w:rPr>
                <w:rFonts w:ascii="Arial" w:hAnsi="Arial" w:cs="Arial"/>
                <w:spacing w:val="-9"/>
                <w:sz w:val="24"/>
                <w:szCs w:val="24"/>
              </w:rPr>
              <w:t xml:space="preserve"> </w:t>
            </w:r>
            <w:r w:rsidRPr="007F4A46">
              <w:rPr>
                <w:rFonts w:ascii="Arial" w:hAnsi="Arial" w:cs="Arial"/>
                <w:spacing w:val="-5"/>
                <w:sz w:val="24"/>
                <w:szCs w:val="24"/>
              </w:rPr>
              <w:t>425</w:t>
            </w:r>
          </w:p>
        </w:tc>
        <w:tc>
          <w:tcPr>
            <w:tcW w:w="2410" w:type="dxa"/>
            <w:vAlign w:val="center"/>
          </w:tcPr>
          <w:p w14:paraId="225B6AE9" w14:textId="77777777" w:rsidR="008B3475" w:rsidRPr="007F4A46" w:rsidRDefault="008B3475" w:rsidP="008B3475">
            <w:pPr>
              <w:pStyle w:val="TableParagraph"/>
              <w:ind w:left="15"/>
              <w:rPr>
                <w:rFonts w:ascii="Arial" w:hAnsi="Arial" w:cs="Arial"/>
                <w:sz w:val="24"/>
                <w:szCs w:val="24"/>
              </w:rPr>
            </w:pPr>
            <w:r w:rsidRPr="007F4A46">
              <w:rPr>
                <w:rFonts w:ascii="Arial" w:hAnsi="Arial" w:cs="Arial"/>
                <w:spacing w:val="-2"/>
                <w:sz w:val="24"/>
                <w:szCs w:val="24"/>
              </w:rPr>
              <w:t>112,5</w:t>
            </w:r>
          </w:p>
        </w:tc>
      </w:tr>
      <w:tr w:rsidR="008B3475" w:rsidRPr="008B3475" w14:paraId="764128C0" w14:textId="77777777" w:rsidTr="007F4A46">
        <w:trPr>
          <w:trHeight w:val="412"/>
        </w:trPr>
        <w:tc>
          <w:tcPr>
            <w:tcW w:w="1346" w:type="dxa"/>
            <w:vAlign w:val="center"/>
          </w:tcPr>
          <w:p w14:paraId="1EDEFD21" w14:textId="77777777" w:rsidR="008B3475" w:rsidRPr="007F4A46" w:rsidRDefault="008B3475" w:rsidP="008B3475">
            <w:pPr>
              <w:pStyle w:val="TableParagraph"/>
              <w:spacing w:before="76"/>
              <w:ind w:left="10"/>
              <w:rPr>
                <w:rFonts w:ascii="Arial" w:hAnsi="Arial" w:cs="Arial"/>
                <w:sz w:val="24"/>
                <w:szCs w:val="24"/>
              </w:rPr>
            </w:pPr>
            <w:r w:rsidRPr="007F4A46">
              <w:rPr>
                <w:rFonts w:ascii="Arial" w:hAnsi="Arial" w:cs="Arial"/>
                <w:spacing w:val="-10"/>
                <w:sz w:val="24"/>
                <w:szCs w:val="24"/>
              </w:rPr>
              <w:t>B</w:t>
            </w:r>
          </w:p>
        </w:tc>
        <w:tc>
          <w:tcPr>
            <w:tcW w:w="2258" w:type="dxa"/>
            <w:vAlign w:val="center"/>
          </w:tcPr>
          <w:p w14:paraId="6BA18D56" w14:textId="77777777" w:rsidR="008B3475" w:rsidRPr="007F4A46" w:rsidRDefault="008B3475" w:rsidP="008B3475">
            <w:pPr>
              <w:pStyle w:val="TableParagraph"/>
              <w:spacing w:before="76"/>
              <w:ind w:left="8"/>
              <w:rPr>
                <w:rFonts w:ascii="Arial" w:hAnsi="Arial" w:cs="Arial"/>
                <w:sz w:val="24"/>
                <w:szCs w:val="24"/>
              </w:rPr>
            </w:pPr>
            <w:r w:rsidRPr="007F4A46">
              <w:rPr>
                <w:rFonts w:ascii="Arial" w:hAnsi="Arial" w:cs="Arial"/>
                <w:sz w:val="24"/>
                <w:szCs w:val="24"/>
              </w:rPr>
              <w:t>351</w:t>
            </w:r>
            <w:r w:rsidRPr="007F4A46">
              <w:rPr>
                <w:rFonts w:ascii="Arial" w:hAnsi="Arial" w:cs="Arial"/>
                <w:spacing w:val="-2"/>
                <w:sz w:val="24"/>
                <w:szCs w:val="24"/>
              </w:rPr>
              <w:t xml:space="preserve"> </w:t>
            </w:r>
            <w:r w:rsidRPr="007F4A46">
              <w:rPr>
                <w:rFonts w:ascii="Arial" w:hAnsi="Arial" w:cs="Arial"/>
                <w:sz w:val="24"/>
                <w:szCs w:val="24"/>
              </w:rPr>
              <w:t>-</w:t>
            </w:r>
            <w:r w:rsidRPr="007F4A46">
              <w:rPr>
                <w:rFonts w:ascii="Arial" w:hAnsi="Arial" w:cs="Arial"/>
                <w:spacing w:val="-9"/>
                <w:sz w:val="24"/>
                <w:szCs w:val="24"/>
              </w:rPr>
              <w:t xml:space="preserve"> </w:t>
            </w:r>
            <w:r w:rsidRPr="007F4A46">
              <w:rPr>
                <w:rFonts w:ascii="Arial" w:hAnsi="Arial" w:cs="Arial"/>
                <w:spacing w:val="-5"/>
                <w:sz w:val="24"/>
                <w:szCs w:val="24"/>
              </w:rPr>
              <w:t>550</w:t>
            </w:r>
          </w:p>
        </w:tc>
        <w:tc>
          <w:tcPr>
            <w:tcW w:w="2977" w:type="dxa"/>
            <w:vAlign w:val="center"/>
          </w:tcPr>
          <w:p w14:paraId="2FB81ED8" w14:textId="77777777" w:rsidR="008B3475" w:rsidRPr="007F4A46" w:rsidRDefault="008B3475" w:rsidP="008B3475">
            <w:pPr>
              <w:pStyle w:val="TableParagraph"/>
              <w:spacing w:before="76"/>
              <w:ind w:left="12" w:right="5"/>
              <w:rPr>
                <w:rFonts w:ascii="Arial" w:hAnsi="Arial" w:cs="Arial"/>
                <w:sz w:val="24"/>
                <w:szCs w:val="24"/>
              </w:rPr>
            </w:pPr>
            <w:r w:rsidRPr="007F4A46">
              <w:rPr>
                <w:rFonts w:ascii="Arial" w:hAnsi="Arial" w:cs="Arial"/>
                <w:sz w:val="24"/>
                <w:szCs w:val="24"/>
              </w:rPr>
              <w:t>251</w:t>
            </w:r>
            <w:r w:rsidRPr="007F4A46">
              <w:rPr>
                <w:rFonts w:ascii="Arial" w:hAnsi="Arial" w:cs="Arial"/>
                <w:spacing w:val="-3"/>
                <w:sz w:val="24"/>
                <w:szCs w:val="24"/>
              </w:rPr>
              <w:t xml:space="preserve"> </w:t>
            </w:r>
            <w:r w:rsidRPr="007F4A46">
              <w:rPr>
                <w:rFonts w:ascii="Arial" w:hAnsi="Arial" w:cs="Arial"/>
                <w:sz w:val="24"/>
                <w:szCs w:val="24"/>
              </w:rPr>
              <w:t>-</w:t>
            </w:r>
            <w:r w:rsidRPr="007F4A46">
              <w:rPr>
                <w:rFonts w:ascii="Arial" w:hAnsi="Arial" w:cs="Arial"/>
                <w:spacing w:val="-9"/>
                <w:sz w:val="24"/>
                <w:szCs w:val="24"/>
              </w:rPr>
              <w:t xml:space="preserve"> </w:t>
            </w:r>
            <w:r w:rsidRPr="007F4A46">
              <w:rPr>
                <w:rFonts w:ascii="Arial" w:hAnsi="Arial" w:cs="Arial"/>
                <w:spacing w:val="-5"/>
                <w:sz w:val="24"/>
                <w:szCs w:val="24"/>
              </w:rPr>
              <w:t>650</w:t>
            </w:r>
          </w:p>
        </w:tc>
        <w:tc>
          <w:tcPr>
            <w:tcW w:w="2410" w:type="dxa"/>
            <w:vAlign w:val="center"/>
          </w:tcPr>
          <w:p w14:paraId="45840F06" w14:textId="77777777" w:rsidR="008B3475" w:rsidRPr="007F4A46" w:rsidRDefault="008B3475" w:rsidP="008B3475">
            <w:pPr>
              <w:pStyle w:val="TableParagraph"/>
              <w:spacing w:before="76"/>
              <w:ind w:left="15" w:right="2"/>
              <w:rPr>
                <w:rFonts w:ascii="Arial" w:hAnsi="Arial" w:cs="Arial"/>
                <w:sz w:val="24"/>
                <w:szCs w:val="24"/>
              </w:rPr>
            </w:pPr>
            <w:r w:rsidRPr="007F4A46">
              <w:rPr>
                <w:rFonts w:ascii="Arial" w:hAnsi="Arial" w:cs="Arial"/>
                <w:spacing w:val="-5"/>
                <w:sz w:val="24"/>
                <w:szCs w:val="24"/>
              </w:rPr>
              <w:t>150</w:t>
            </w:r>
          </w:p>
        </w:tc>
      </w:tr>
      <w:tr w:rsidR="008B3475" w:rsidRPr="008B3475" w14:paraId="70285EA7" w14:textId="77777777" w:rsidTr="007F4A46">
        <w:trPr>
          <w:trHeight w:val="414"/>
        </w:trPr>
        <w:tc>
          <w:tcPr>
            <w:tcW w:w="1346" w:type="dxa"/>
            <w:vAlign w:val="center"/>
          </w:tcPr>
          <w:p w14:paraId="3CC54A35" w14:textId="77777777" w:rsidR="008B3475" w:rsidRPr="007F4A46" w:rsidRDefault="008B3475" w:rsidP="008B3475">
            <w:pPr>
              <w:pStyle w:val="TableParagraph"/>
              <w:ind w:left="10"/>
              <w:rPr>
                <w:rFonts w:ascii="Arial" w:hAnsi="Arial" w:cs="Arial"/>
                <w:sz w:val="24"/>
                <w:szCs w:val="24"/>
              </w:rPr>
            </w:pPr>
            <w:r w:rsidRPr="007F4A46">
              <w:rPr>
                <w:rFonts w:ascii="Arial" w:hAnsi="Arial" w:cs="Arial"/>
                <w:spacing w:val="-10"/>
                <w:sz w:val="24"/>
                <w:szCs w:val="24"/>
              </w:rPr>
              <w:t>C</w:t>
            </w:r>
          </w:p>
        </w:tc>
        <w:tc>
          <w:tcPr>
            <w:tcW w:w="2258" w:type="dxa"/>
            <w:vAlign w:val="center"/>
          </w:tcPr>
          <w:p w14:paraId="77BCA1DA" w14:textId="77777777" w:rsidR="008B3475" w:rsidRPr="007F4A46" w:rsidRDefault="008B3475" w:rsidP="008B3475">
            <w:pPr>
              <w:pStyle w:val="TableParagraph"/>
              <w:ind w:left="8"/>
              <w:rPr>
                <w:rFonts w:ascii="Arial" w:hAnsi="Arial" w:cs="Arial"/>
                <w:sz w:val="24"/>
                <w:szCs w:val="24"/>
              </w:rPr>
            </w:pPr>
            <w:r w:rsidRPr="007F4A46">
              <w:rPr>
                <w:rFonts w:ascii="Arial" w:hAnsi="Arial" w:cs="Arial"/>
                <w:sz w:val="24"/>
                <w:szCs w:val="24"/>
              </w:rPr>
              <w:t>551</w:t>
            </w:r>
            <w:r w:rsidRPr="007F4A46">
              <w:rPr>
                <w:rFonts w:ascii="Arial" w:hAnsi="Arial" w:cs="Arial"/>
                <w:spacing w:val="-2"/>
                <w:sz w:val="24"/>
                <w:szCs w:val="24"/>
              </w:rPr>
              <w:t xml:space="preserve"> </w:t>
            </w:r>
            <w:r w:rsidRPr="007F4A46">
              <w:rPr>
                <w:rFonts w:ascii="Arial" w:hAnsi="Arial" w:cs="Arial"/>
                <w:sz w:val="24"/>
                <w:szCs w:val="24"/>
              </w:rPr>
              <w:t>-</w:t>
            </w:r>
            <w:r w:rsidRPr="007F4A46">
              <w:rPr>
                <w:rFonts w:ascii="Arial" w:hAnsi="Arial" w:cs="Arial"/>
                <w:spacing w:val="-9"/>
                <w:sz w:val="24"/>
                <w:szCs w:val="24"/>
              </w:rPr>
              <w:t xml:space="preserve"> </w:t>
            </w:r>
            <w:r w:rsidRPr="007F4A46">
              <w:rPr>
                <w:rFonts w:ascii="Arial" w:hAnsi="Arial" w:cs="Arial"/>
                <w:spacing w:val="-5"/>
                <w:sz w:val="24"/>
                <w:szCs w:val="24"/>
              </w:rPr>
              <w:t>800</w:t>
            </w:r>
          </w:p>
        </w:tc>
        <w:tc>
          <w:tcPr>
            <w:tcW w:w="2977" w:type="dxa"/>
            <w:vAlign w:val="center"/>
          </w:tcPr>
          <w:p w14:paraId="1A9A16CB" w14:textId="77777777" w:rsidR="008B3475" w:rsidRPr="007F4A46" w:rsidRDefault="008B3475" w:rsidP="008B3475">
            <w:pPr>
              <w:pStyle w:val="TableParagraph"/>
              <w:ind w:left="12" w:right="5"/>
              <w:rPr>
                <w:rFonts w:ascii="Arial" w:hAnsi="Arial" w:cs="Arial"/>
                <w:sz w:val="24"/>
                <w:szCs w:val="24"/>
              </w:rPr>
            </w:pPr>
            <w:r w:rsidRPr="007F4A46">
              <w:rPr>
                <w:rFonts w:ascii="Arial" w:hAnsi="Arial" w:cs="Arial"/>
                <w:sz w:val="24"/>
                <w:szCs w:val="24"/>
              </w:rPr>
              <w:t>426</w:t>
            </w:r>
            <w:r w:rsidRPr="007F4A46">
              <w:rPr>
                <w:rFonts w:ascii="Arial" w:hAnsi="Arial" w:cs="Arial"/>
                <w:spacing w:val="-3"/>
                <w:sz w:val="24"/>
                <w:szCs w:val="24"/>
              </w:rPr>
              <w:t xml:space="preserve"> </w:t>
            </w:r>
            <w:r w:rsidRPr="007F4A46">
              <w:rPr>
                <w:rFonts w:ascii="Arial" w:hAnsi="Arial" w:cs="Arial"/>
                <w:sz w:val="24"/>
                <w:szCs w:val="24"/>
              </w:rPr>
              <w:t>-</w:t>
            </w:r>
            <w:r w:rsidRPr="007F4A46">
              <w:rPr>
                <w:rFonts w:ascii="Arial" w:hAnsi="Arial" w:cs="Arial"/>
                <w:spacing w:val="-9"/>
                <w:sz w:val="24"/>
                <w:szCs w:val="24"/>
              </w:rPr>
              <w:t xml:space="preserve"> </w:t>
            </w:r>
            <w:r w:rsidRPr="007F4A46">
              <w:rPr>
                <w:rFonts w:ascii="Arial" w:hAnsi="Arial" w:cs="Arial"/>
                <w:spacing w:val="-5"/>
                <w:sz w:val="24"/>
                <w:szCs w:val="24"/>
              </w:rPr>
              <w:t>925</w:t>
            </w:r>
          </w:p>
        </w:tc>
        <w:tc>
          <w:tcPr>
            <w:tcW w:w="2410" w:type="dxa"/>
            <w:vAlign w:val="center"/>
          </w:tcPr>
          <w:p w14:paraId="2469211F" w14:textId="77777777" w:rsidR="008B3475" w:rsidRPr="007F4A46" w:rsidRDefault="008B3475" w:rsidP="008B3475">
            <w:pPr>
              <w:pStyle w:val="TableParagraph"/>
              <w:ind w:left="15"/>
              <w:rPr>
                <w:rFonts w:ascii="Arial" w:hAnsi="Arial" w:cs="Arial"/>
                <w:sz w:val="24"/>
                <w:szCs w:val="24"/>
              </w:rPr>
            </w:pPr>
            <w:r w:rsidRPr="007F4A46">
              <w:rPr>
                <w:rFonts w:ascii="Arial" w:hAnsi="Arial" w:cs="Arial"/>
                <w:spacing w:val="-2"/>
                <w:sz w:val="24"/>
                <w:szCs w:val="24"/>
              </w:rPr>
              <w:t>187,5</w:t>
            </w:r>
          </w:p>
        </w:tc>
      </w:tr>
    </w:tbl>
    <w:p w14:paraId="28A7A3C8" w14:textId="77777777" w:rsidR="00A864AB" w:rsidRPr="006F25B1" w:rsidRDefault="00A864AB" w:rsidP="00D310F2">
      <w:pPr>
        <w:pStyle w:val="Prrafodelista"/>
        <w:widowControl w:val="0"/>
        <w:pBdr>
          <w:top w:val="nil"/>
          <w:left w:val="nil"/>
          <w:bottom w:val="nil"/>
          <w:right w:val="nil"/>
          <w:between w:val="nil"/>
        </w:pBdr>
        <w:tabs>
          <w:tab w:val="left" w:pos="0"/>
        </w:tabs>
        <w:ind w:left="0" w:right="6"/>
      </w:pPr>
    </w:p>
    <w:p w14:paraId="5408CA4E" w14:textId="742C3CED" w:rsidR="00A75EB4" w:rsidRDefault="00F92253" w:rsidP="00F00A9F">
      <w:pPr>
        <w:pStyle w:val="Prrafodelista"/>
        <w:widowControl w:val="0"/>
        <w:numPr>
          <w:ilvl w:val="0"/>
          <w:numId w:val="1"/>
        </w:numPr>
        <w:pBdr>
          <w:top w:val="nil"/>
          <w:left w:val="nil"/>
          <w:bottom w:val="nil"/>
          <w:right w:val="nil"/>
          <w:between w:val="nil"/>
        </w:pBdr>
        <w:tabs>
          <w:tab w:val="left" w:pos="0"/>
        </w:tabs>
        <w:ind w:left="0" w:right="4" w:firstLine="0"/>
        <w:rPr>
          <w:b/>
          <w:bCs/>
        </w:rPr>
      </w:pPr>
      <w:r w:rsidRPr="006F25B1">
        <w:rPr>
          <w:b/>
          <w:bCs/>
        </w:rPr>
        <w:t xml:space="preserve">DISPOSICIONES RELATIVAS A LA PRESENTACIÓN </w:t>
      </w:r>
    </w:p>
    <w:p w14:paraId="11561DE5" w14:textId="77777777" w:rsidR="00897A7C" w:rsidRPr="006F25B1" w:rsidRDefault="00897A7C" w:rsidP="00D310F2">
      <w:pPr>
        <w:pStyle w:val="Prrafodelista"/>
        <w:widowControl w:val="0"/>
        <w:pBdr>
          <w:top w:val="nil"/>
          <w:left w:val="nil"/>
          <w:bottom w:val="nil"/>
          <w:right w:val="nil"/>
          <w:between w:val="nil"/>
        </w:pBdr>
        <w:tabs>
          <w:tab w:val="left" w:pos="0"/>
        </w:tabs>
        <w:ind w:left="0" w:right="4"/>
        <w:rPr>
          <w:b/>
          <w:bCs/>
        </w:rPr>
      </w:pPr>
    </w:p>
    <w:p w14:paraId="6E6E9869" w14:textId="367D2733" w:rsidR="00897A7C" w:rsidRDefault="00D310F2" w:rsidP="00F00A9F">
      <w:pPr>
        <w:pStyle w:val="Prrafodelista"/>
        <w:widowControl w:val="0"/>
        <w:numPr>
          <w:ilvl w:val="1"/>
          <w:numId w:val="1"/>
        </w:numPr>
        <w:pBdr>
          <w:top w:val="nil"/>
          <w:left w:val="nil"/>
          <w:bottom w:val="nil"/>
          <w:right w:val="nil"/>
          <w:between w:val="nil"/>
        </w:pBdr>
        <w:tabs>
          <w:tab w:val="left" w:pos="0"/>
        </w:tabs>
        <w:ind w:left="0" w:right="4" w:firstLine="0"/>
        <w:rPr>
          <w:b/>
          <w:bCs/>
        </w:rPr>
      </w:pPr>
      <w:r w:rsidRPr="006F25B1">
        <w:rPr>
          <w:b/>
          <w:bCs/>
        </w:rPr>
        <w:t xml:space="preserve">HOMOGENEIDAD </w:t>
      </w:r>
    </w:p>
    <w:p w14:paraId="2A0E68E5" w14:textId="77777777" w:rsidR="00D310F2" w:rsidRDefault="00D310F2" w:rsidP="00D310F2">
      <w:pPr>
        <w:pStyle w:val="Prrafodelista"/>
        <w:widowControl w:val="0"/>
        <w:pBdr>
          <w:top w:val="nil"/>
          <w:left w:val="nil"/>
          <w:bottom w:val="nil"/>
          <w:right w:val="nil"/>
          <w:between w:val="nil"/>
        </w:pBdr>
        <w:tabs>
          <w:tab w:val="left" w:pos="0"/>
        </w:tabs>
        <w:ind w:left="0" w:right="4"/>
        <w:rPr>
          <w:b/>
          <w:bCs/>
        </w:rPr>
      </w:pPr>
    </w:p>
    <w:p w14:paraId="6C3CDF46" w14:textId="1612D5A3" w:rsidR="00EE4019" w:rsidRDefault="003A1906" w:rsidP="00D310F2">
      <w:pPr>
        <w:pStyle w:val="Prrafodelista"/>
        <w:widowControl w:val="0"/>
        <w:pBdr>
          <w:top w:val="nil"/>
          <w:left w:val="nil"/>
          <w:bottom w:val="nil"/>
          <w:right w:val="nil"/>
          <w:between w:val="nil"/>
        </w:pBdr>
        <w:tabs>
          <w:tab w:val="left" w:pos="0"/>
        </w:tabs>
        <w:ind w:left="0" w:right="4"/>
      </w:pPr>
      <w:r w:rsidRPr="003A1906">
        <w:t>El contenido de cada envase debe ser homogéneo y estar constituido únicamente por mangos del mismo origen, variedad, calidad y calibre. La parte visible del contenido del envase deberá ser representativa de todo el contenido.</w:t>
      </w:r>
    </w:p>
    <w:p w14:paraId="1BA7E66F" w14:textId="77777777" w:rsidR="003A1906" w:rsidRPr="00897A7C" w:rsidRDefault="003A1906" w:rsidP="00D310F2">
      <w:pPr>
        <w:pStyle w:val="Prrafodelista"/>
        <w:widowControl w:val="0"/>
        <w:pBdr>
          <w:top w:val="nil"/>
          <w:left w:val="nil"/>
          <w:bottom w:val="nil"/>
          <w:right w:val="nil"/>
          <w:between w:val="nil"/>
        </w:pBdr>
        <w:tabs>
          <w:tab w:val="left" w:pos="0"/>
        </w:tabs>
        <w:ind w:left="0" w:right="4"/>
        <w:rPr>
          <w:b/>
          <w:bCs/>
        </w:rPr>
      </w:pPr>
    </w:p>
    <w:p w14:paraId="0EA9E76D" w14:textId="6AD53769" w:rsidR="00897A7C" w:rsidRDefault="00D310F2" w:rsidP="00F00A9F">
      <w:pPr>
        <w:pStyle w:val="Prrafodelista"/>
        <w:widowControl w:val="0"/>
        <w:numPr>
          <w:ilvl w:val="1"/>
          <w:numId w:val="1"/>
        </w:numPr>
        <w:pBdr>
          <w:top w:val="nil"/>
          <w:left w:val="nil"/>
          <w:bottom w:val="nil"/>
          <w:right w:val="nil"/>
          <w:between w:val="nil"/>
        </w:pBdr>
        <w:tabs>
          <w:tab w:val="left" w:pos="0"/>
        </w:tabs>
        <w:ind w:left="0" w:right="4" w:firstLine="0"/>
      </w:pPr>
      <w:r w:rsidRPr="006F25B1">
        <w:rPr>
          <w:b/>
          <w:bCs/>
        </w:rPr>
        <w:t xml:space="preserve"> ENVASADO</w:t>
      </w:r>
      <w:r w:rsidRPr="006F25B1">
        <w:t xml:space="preserve"> </w:t>
      </w:r>
    </w:p>
    <w:p w14:paraId="09F77FCB" w14:textId="77777777" w:rsidR="00D310F2" w:rsidRDefault="00D310F2" w:rsidP="00D310F2">
      <w:pPr>
        <w:pStyle w:val="Prrafodelista"/>
        <w:widowControl w:val="0"/>
        <w:pBdr>
          <w:top w:val="nil"/>
          <w:left w:val="nil"/>
          <w:bottom w:val="nil"/>
          <w:right w:val="nil"/>
          <w:between w:val="nil"/>
        </w:pBdr>
        <w:tabs>
          <w:tab w:val="left" w:pos="0"/>
        </w:tabs>
        <w:ind w:left="0" w:right="4"/>
      </w:pPr>
    </w:p>
    <w:p w14:paraId="4EF6EFDF" w14:textId="008929B6" w:rsidR="00C94C4C" w:rsidRDefault="00C94C4C" w:rsidP="00C94C4C">
      <w:pPr>
        <w:pStyle w:val="Prrafodelista"/>
        <w:widowControl w:val="0"/>
        <w:pBdr>
          <w:top w:val="nil"/>
          <w:left w:val="nil"/>
          <w:bottom w:val="nil"/>
          <w:right w:val="nil"/>
          <w:between w:val="nil"/>
        </w:pBdr>
        <w:tabs>
          <w:tab w:val="left" w:pos="0"/>
        </w:tabs>
        <w:ind w:left="0" w:right="4"/>
      </w:pPr>
      <w:r>
        <w:t>Los mangos deben envasarse de tal manera que el producto quede debidamente protegido. Los materiales utilizados en el interior del envase deben ser nuevos, estar limpios y ser de calidad tal que evite cualquier daño externo o interno al producto. Se permite el uso de materiales, en particular papel o sellos, con indicaciones comerciales, siempre y cuando estén impresos o etiquetados con tinta o pegamento no tóxico de grado alimentario.</w:t>
      </w:r>
    </w:p>
    <w:p w14:paraId="482E9A5B" w14:textId="77777777" w:rsidR="00C94C4C" w:rsidRDefault="00C94C4C" w:rsidP="00C94C4C">
      <w:pPr>
        <w:pStyle w:val="Prrafodelista"/>
        <w:widowControl w:val="0"/>
        <w:pBdr>
          <w:top w:val="nil"/>
          <w:left w:val="nil"/>
          <w:bottom w:val="nil"/>
          <w:right w:val="nil"/>
          <w:between w:val="nil"/>
        </w:pBdr>
        <w:tabs>
          <w:tab w:val="left" w:pos="0"/>
        </w:tabs>
        <w:ind w:left="0" w:right="4"/>
      </w:pPr>
    </w:p>
    <w:p w14:paraId="588084FD" w14:textId="5B402D95" w:rsidR="005B2E1C" w:rsidRDefault="00C94C4C" w:rsidP="00C94C4C">
      <w:pPr>
        <w:pStyle w:val="Prrafodelista"/>
        <w:widowControl w:val="0"/>
        <w:pBdr>
          <w:top w:val="nil"/>
          <w:left w:val="nil"/>
          <w:bottom w:val="nil"/>
          <w:right w:val="nil"/>
          <w:between w:val="nil"/>
        </w:pBdr>
        <w:tabs>
          <w:tab w:val="left" w:pos="0"/>
        </w:tabs>
        <w:ind w:left="0" w:right="4"/>
      </w:pPr>
      <w:r>
        <w:t>Los mangos deben disponerse en envases que se ajusten al Código Internacional de Prácticas Recomendado para el Envasado y Transporte de Frutas y Hortalizas Frescas (CAC/RCP 44-1995).</w:t>
      </w:r>
    </w:p>
    <w:p w14:paraId="48C24F96" w14:textId="77777777" w:rsidR="00C94C4C" w:rsidRDefault="00C94C4C" w:rsidP="00C94C4C">
      <w:pPr>
        <w:pStyle w:val="Prrafodelista"/>
        <w:widowControl w:val="0"/>
        <w:pBdr>
          <w:top w:val="nil"/>
          <w:left w:val="nil"/>
          <w:bottom w:val="nil"/>
          <w:right w:val="nil"/>
          <w:between w:val="nil"/>
        </w:pBdr>
        <w:tabs>
          <w:tab w:val="left" w:pos="0"/>
        </w:tabs>
        <w:ind w:left="0" w:right="4"/>
      </w:pPr>
    </w:p>
    <w:p w14:paraId="7CD2F320" w14:textId="44E90DD6" w:rsidR="00D0029C" w:rsidRDefault="00A45EE0" w:rsidP="00D310F2">
      <w:pPr>
        <w:pStyle w:val="Prrafodelista"/>
        <w:widowControl w:val="0"/>
        <w:pBdr>
          <w:top w:val="nil"/>
          <w:left w:val="nil"/>
          <w:bottom w:val="nil"/>
          <w:right w:val="nil"/>
          <w:between w:val="nil"/>
        </w:pBdr>
        <w:tabs>
          <w:tab w:val="left" w:pos="880"/>
        </w:tabs>
        <w:ind w:left="0" w:right="4"/>
      </w:pPr>
      <w:r w:rsidRPr="00A45EE0">
        <w:t xml:space="preserve">Los envases deben satisfacer las características de calidad, higiene, ventilación y resistencia necesarias para asegurar la manipulación, el transporte y la conservación </w:t>
      </w:r>
      <w:r w:rsidRPr="00A45EE0">
        <w:lastRenderedPageBreak/>
        <w:t>apropiados de los mangos. Los envases (o lote, para productos presentados a granel) deberán estar exentos de cualquier materia y olor extraños.</w:t>
      </w:r>
      <w:r w:rsidR="00897A7C">
        <w:tab/>
      </w:r>
    </w:p>
    <w:p w14:paraId="6416E211" w14:textId="77777777" w:rsidR="00897A7C" w:rsidRPr="006F25B1" w:rsidRDefault="00897A7C" w:rsidP="005A0419">
      <w:pPr>
        <w:pStyle w:val="Prrafodelista"/>
        <w:widowControl w:val="0"/>
        <w:pBdr>
          <w:top w:val="nil"/>
          <w:left w:val="nil"/>
          <w:bottom w:val="nil"/>
          <w:right w:val="nil"/>
          <w:between w:val="nil"/>
        </w:pBdr>
        <w:tabs>
          <w:tab w:val="left" w:pos="0"/>
          <w:tab w:val="left" w:pos="284"/>
          <w:tab w:val="left" w:pos="3206"/>
        </w:tabs>
        <w:ind w:left="0" w:right="4"/>
      </w:pPr>
    </w:p>
    <w:p w14:paraId="22682E59" w14:textId="16FAE77F" w:rsidR="00D0029C" w:rsidRPr="00672FDC" w:rsidRDefault="00F92253" w:rsidP="00F00A9F">
      <w:pPr>
        <w:pStyle w:val="Prrafodelista"/>
        <w:widowControl w:val="0"/>
        <w:numPr>
          <w:ilvl w:val="0"/>
          <w:numId w:val="1"/>
        </w:numPr>
        <w:pBdr>
          <w:top w:val="nil"/>
          <w:left w:val="nil"/>
          <w:bottom w:val="nil"/>
          <w:right w:val="nil"/>
          <w:between w:val="nil"/>
        </w:pBdr>
        <w:tabs>
          <w:tab w:val="left" w:pos="0"/>
          <w:tab w:val="left" w:pos="284"/>
        </w:tabs>
        <w:ind w:left="0" w:firstLine="0"/>
        <w:rPr>
          <w:b/>
          <w:bCs/>
        </w:rPr>
      </w:pPr>
      <w:r w:rsidRPr="00672FDC">
        <w:rPr>
          <w:b/>
          <w:bCs/>
        </w:rPr>
        <w:t xml:space="preserve">ETIQUETADO </w:t>
      </w:r>
    </w:p>
    <w:p w14:paraId="56CAEF60" w14:textId="77777777" w:rsidR="00897A7C" w:rsidRPr="006F25B1" w:rsidRDefault="00897A7C" w:rsidP="005A0419">
      <w:pPr>
        <w:pStyle w:val="Prrafodelista"/>
        <w:widowControl w:val="0"/>
        <w:pBdr>
          <w:top w:val="nil"/>
          <w:left w:val="nil"/>
          <w:bottom w:val="nil"/>
          <w:right w:val="nil"/>
          <w:between w:val="nil"/>
        </w:pBdr>
        <w:tabs>
          <w:tab w:val="left" w:pos="0"/>
          <w:tab w:val="left" w:pos="284"/>
        </w:tabs>
        <w:ind w:left="0"/>
      </w:pPr>
    </w:p>
    <w:p w14:paraId="34ABA9EE" w14:textId="7890B7F0" w:rsidR="00897A7C" w:rsidRDefault="00F92253" w:rsidP="00F00A9F">
      <w:pPr>
        <w:pStyle w:val="Prrafodelista"/>
        <w:widowControl w:val="0"/>
        <w:numPr>
          <w:ilvl w:val="1"/>
          <w:numId w:val="1"/>
        </w:numPr>
        <w:pBdr>
          <w:top w:val="nil"/>
          <w:left w:val="nil"/>
          <w:bottom w:val="nil"/>
          <w:right w:val="nil"/>
          <w:between w:val="nil"/>
        </w:pBdr>
        <w:tabs>
          <w:tab w:val="left" w:pos="0"/>
          <w:tab w:val="left" w:pos="284"/>
        </w:tabs>
        <w:ind w:left="0" w:firstLine="0"/>
      </w:pPr>
      <w:r w:rsidRPr="006F25B1">
        <w:rPr>
          <w:b/>
          <w:bCs/>
        </w:rPr>
        <w:t xml:space="preserve"> </w:t>
      </w:r>
      <w:r w:rsidR="005A0419" w:rsidRPr="006F25B1">
        <w:rPr>
          <w:b/>
          <w:bCs/>
        </w:rPr>
        <w:t>ENVASES DESTINADOS AL CONSUMIDOR</w:t>
      </w:r>
      <w:r w:rsidR="005A0419" w:rsidRPr="006F25B1">
        <w:t xml:space="preserve"> </w:t>
      </w:r>
    </w:p>
    <w:p w14:paraId="48EE67CC" w14:textId="77777777" w:rsidR="005A0419" w:rsidRDefault="005A0419" w:rsidP="00C6567E">
      <w:pPr>
        <w:pStyle w:val="Prrafodelista"/>
        <w:widowControl w:val="0"/>
        <w:pBdr>
          <w:top w:val="nil"/>
          <w:left w:val="nil"/>
          <w:bottom w:val="nil"/>
          <w:right w:val="nil"/>
          <w:between w:val="nil"/>
        </w:pBdr>
        <w:tabs>
          <w:tab w:val="left" w:pos="0"/>
          <w:tab w:val="left" w:pos="284"/>
        </w:tabs>
        <w:ind w:left="0"/>
      </w:pPr>
    </w:p>
    <w:p w14:paraId="48895698" w14:textId="3717939E" w:rsidR="00C6567E" w:rsidRDefault="00F92253" w:rsidP="00C6567E">
      <w:pPr>
        <w:pStyle w:val="Prrafodelista"/>
        <w:widowControl w:val="0"/>
        <w:pBdr>
          <w:top w:val="nil"/>
          <w:left w:val="nil"/>
          <w:bottom w:val="nil"/>
          <w:right w:val="nil"/>
          <w:between w:val="nil"/>
        </w:pBdr>
        <w:tabs>
          <w:tab w:val="left" w:pos="0"/>
          <w:tab w:val="left" w:pos="284"/>
        </w:tabs>
        <w:ind w:left="0" w:right="4"/>
      </w:pPr>
      <w:r w:rsidRPr="006F25B1">
        <w:t xml:space="preserve">Además de los requisitos de la </w:t>
      </w:r>
      <w:r w:rsidRPr="00897A7C">
        <w:rPr>
          <w:i/>
          <w:iCs/>
        </w:rPr>
        <w:t xml:space="preserve">Norma general para el etiquetado de los alimentos preenvasados </w:t>
      </w:r>
      <w:r w:rsidRPr="006F25B1">
        <w:t xml:space="preserve">(CXS 1- 1985), se </w:t>
      </w:r>
      <w:r w:rsidR="00C6567E">
        <w:t>deben aplicar</w:t>
      </w:r>
      <w:r w:rsidRPr="006F25B1">
        <w:t xml:space="preserve"> las siguientes disposiciones específicas: </w:t>
      </w:r>
    </w:p>
    <w:p w14:paraId="3A688095" w14:textId="77777777" w:rsidR="00B20694" w:rsidRDefault="00B20694" w:rsidP="00C6567E">
      <w:pPr>
        <w:pStyle w:val="Prrafodelista"/>
        <w:widowControl w:val="0"/>
        <w:pBdr>
          <w:top w:val="nil"/>
          <w:left w:val="nil"/>
          <w:bottom w:val="nil"/>
          <w:right w:val="nil"/>
          <w:between w:val="nil"/>
        </w:pBdr>
        <w:tabs>
          <w:tab w:val="left" w:pos="0"/>
          <w:tab w:val="left" w:pos="284"/>
        </w:tabs>
        <w:ind w:left="0" w:right="4"/>
      </w:pPr>
    </w:p>
    <w:p w14:paraId="6F264067" w14:textId="28D1F90E" w:rsidR="00532FED" w:rsidRDefault="00F92253" w:rsidP="00C6567E">
      <w:pPr>
        <w:pStyle w:val="Prrafodelista"/>
        <w:widowControl w:val="0"/>
        <w:pBdr>
          <w:top w:val="nil"/>
          <w:left w:val="nil"/>
          <w:bottom w:val="nil"/>
          <w:right w:val="nil"/>
          <w:between w:val="nil"/>
        </w:pBdr>
        <w:tabs>
          <w:tab w:val="left" w:pos="0"/>
          <w:tab w:val="left" w:pos="284"/>
        </w:tabs>
        <w:ind w:left="0" w:right="4"/>
      </w:pPr>
      <w:r w:rsidRPr="006F25B1">
        <w:t>Si el producto no es visible desde el exterior, cada envase debe etiquetarse con el nombre del producto y con el de la variedad.</w:t>
      </w:r>
    </w:p>
    <w:p w14:paraId="220349D7" w14:textId="77777777" w:rsidR="00825021" w:rsidRPr="006F25B1" w:rsidRDefault="00825021" w:rsidP="00C6567E">
      <w:pPr>
        <w:pStyle w:val="Prrafodelista"/>
        <w:widowControl w:val="0"/>
        <w:pBdr>
          <w:top w:val="nil"/>
          <w:left w:val="nil"/>
          <w:bottom w:val="nil"/>
          <w:right w:val="nil"/>
          <w:between w:val="nil"/>
        </w:pBdr>
        <w:tabs>
          <w:tab w:val="left" w:pos="142"/>
          <w:tab w:val="left" w:pos="284"/>
        </w:tabs>
        <w:ind w:left="0" w:right="4"/>
        <w:rPr>
          <w:b/>
          <w:bCs/>
        </w:rPr>
      </w:pPr>
    </w:p>
    <w:p w14:paraId="6114F179" w14:textId="26138B49" w:rsidR="00897A7C" w:rsidRDefault="00FD5D48" w:rsidP="00F00A9F">
      <w:pPr>
        <w:pStyle w:val="Prrafodelista"/>
        <w:widowControl w:val="0"/>
        <w:numPr>
          <w:ilvl w:val="1"/>
          <w:numId w:val="1"/>
        </w:numPr>
        <w:pBdr>
          <w:top w:val="nil"/>
          <w:left w:val="nil"/>
          <w:bottom w:val="nil"/>
          <w:right w:val="nil"/>
          <w:between w:val="nil"/>
        </w:pBdr>
        <w:tabs>
          <w:tab w:val="left" w:pos="142"/>
          <w:tab w:val="left" w:pos="284"/>
        </w:tabs>
        <w:ind w:left="0" w:right="4" w:firstLine="0"/>
        <w:rPr>
          <w:b/>
          <w:bCs/>
        </w:rPr>
      </w:pPr>
      <w:r w:rsidRPr="006F25B1">
        <w:rPr>
          <w:b/>
          <w:bCs/>
        </w:rPr>
        <w:t xml:space="preserve"> </w:t>
      </w:r>
      <w:r w:rsidR="0054414B" w:rsidRPr="006F25B1">
        <w:rPr>
          <w:b/>
          <w:bCs/>
        </w:rPr>
        <w:t>ENVASES NO DESTINADOS A LA VENTA AL POR MENOR</w:t>
      </w:r>
    </w:p>
    <w:p w14:paraId="3025CC6F" w14:textId="77777777" w:rsidR="00B20694" w:rsidRDefault="00B20694" w:rsidP="00B20694">
      <w:pPr>
        <w:pStyle w:val="Prrafodelista"/>
        <w:widowControl w:val="0"/>
        <w:pBdr>
          <w:top w:val="nil"/>
          <w:left w:val="nil"/>
          <w:bottom w:val="nil"/>
          <w:right w:val="nil"/>
          <w:between w:val="nil"/>
        </w:pBdr>
        <w:tabs>
          <w:tab w:val="left" w:pos="142"/>
          <w:tab w:val="left" w:pos="284"/>
        </w:tabs>
        <w:ind w:left="0" w:right="4"/>
        <w:rPr>
          <w:b/>
          <w:bCs/>
        </w:rPr>
      </w:pPr>
    </w:p>
    <w:p w14:paraId="5334C186"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r w:rsidRPr="00AC1344">
        <w:t xml:space="preserve">Los envases no destinados a la venta al por menor debe etiquetarse de conformidad con lo dispuesto en la </w:t>
      </w:r>
      <w:r w:rsidRPr="00456E33">
        <w:rPr>
          <w:i/>
          <w:iCs/>
        </w:rPr>
        <w:t>Norma general para el etiquetado de envases de alimentos no destinados a la venta al por menor</w:t>
      </w:r>
      <w:r w:rsidRPr="00AC1344">
        <w:t xml:space="preserve"> (CXS 346- 2021).</w:t>
      </w:r>
    </w:p>
    <w:p w14:paraId="2092D0A3"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p>
    <w:p w14:paraId="5F76A35A" w14:textId="29F113D6" w:rsidR="00816862" w:rsidRDefault="00FD5D48" w:rsidP="005A0419">
      <w:pPr>
        <w:pStyle w:val="Prrafodelista"/>
        <w:widowControl w:val="0"/>
        <w:pBdr>
          <w:top w:val="nil"/>
          <w:left w:val="nil"/>
          <w:bottom w:val="nil"/>
          <w:right w:val="nil"/>
          <w:between w:val="nil"/>
        </w:pBdr>
        <w:tabs>
          <w:tab w:val="left" w:pos="142"/>
          <w:tab w:val="left" w:pos="284"/>
        </w:tabs>
        <w:ind w:left="0" w:right="4"/>
      </w:pPr>
      <w:r w:rsidRPr="006F25B1">
        <w:t xml:space="preserve">Cada envase debe llevar las siguientes indicaciones en letras agrupadas en el mismo lado, marcadas de forma legible e indeleble y visibles desde el exterior, o bien en los documentos que acompañan el envío. Para los productos transportados a granel, estas indicaciones deben aparecer en el documento que acompaña a la mercancía. </w:t>
      </w:r>
    </w:p>
    <w:p w14:paraId="17C1E181" w14:textId="77777777" w:rsidR="00897A7C" w:rsidRPr="00532FED" w:rsidRDefault="00897A7C" w:rsidP="005A0419">
      <w:pPr>
        <w:widowControl w:val="0"/>
        <w:pBdr>
          <w:top w:val="nil"/>
          <w:left w:val="nil"/>
          <w:bottom w:val="nil"/>
          <w:right w:val="nil"/>
          <w:between w:val="nil"/>
        </w:pBdr>
        <w:tabs>
          <w:tab w:val="left" w:pos="142"/>
          <w:tab w:val="left" w:pos="284"/>
        </w:tabs>
        <w:ind w:left="0" w:right="4"/>
        <w:rPr>
          <w:b/>
          <w:bCs/>
        </w:rPr>
      </w:pPr>
    </w:p>
    <w:p w14:paraId="76545C3C" w14:textId="77777777" w:rsidR="00A82727" w:rsidRDefault="00FD5D48" w:rsidP="00F00A9F">
      <w:pPr>
        <w:pStyle w:val="Prrafodelista"/>
        <w:widowControl w:val="0"/>
        <w:numPr>
          <w:ilvl w:val="2"/>
          <w:numId w:val="1"/>
        </w:numPr>
        <w:pBdr>
          <w:top w:val="nil"/>
          <w:left w:val="nil"/>
          <w:bottom w:val="nil"/>
          <w:right w:val="nil"/>
          <w:between w:val="nil"/>
        </w:pBdr>
        <w:tabs>
          <w:tab w:val="left" w:pos="0"/>
          <w:tab w:val="left" w:pos="1134"/>
        </w:tabs>
        <w:ind w:left="709" w:right="4"/>
      </w:pPr>
      <w:r w:rsidRPr="00456E33">
        <w:rPr>
          <w:b/>
          <w:bCs/>
        </w:rPr>
        <w:t>Identificación</w:t>
      </w:r>
      <w:r w:rsidRPr="006F25B1">
        <w:t xml:space="preserve"> </w:t>
      </w:r>
    </w:p>
    <w:p w14:paraId="07B00D4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431523D5" w14:textId="77777777" w:rsidR="00A82727" w:rsidRDefault="00A82727" w:rsidP="00A82727">
      <w:pPr>
        <w:pStyle w:val="Prrafodelista"/>
        <w:widowControl w:val="0"/>
        <w:pBdr>
          <w:top w:val="nil"/>
          <w:left w:val="nil"/>
          <w:bottom w:val="nil"/>
          <w:right w:val="nil"/>
          <w:between w:val="nil"/>
        </w:pBdr>
        <w:tabs>
          <w:tab w:val="left" w:pos="142"/>
          <w:tab w:val="left" w:pos="284"/>
        </w:tabs>
        <w:ind w:left="0" w:right="4"/>
      </w:pPr>
      <w:r w:rsidRPr="006F25B1">
        <w:t xml:space="preserve">Nombre y dirección del exportador, envasador y/o expedidor. Código de identificación. </w:t>
      </w:r>
    </w:p>
    <w:p w14:paraId="02419279" w14:textId="77777777" w:rsidR="00A82727" w:rsidRDefault="00A82727" w:rsidP="00A82727">
      <w:pPr>
        <w:widowControl w:val="0"/>
        <w:pBdr>
          <w:top w:val="nil"/>
          <w:left w:val="nil"/>
          <w:bottom w:val="nil"/>
          <w:right w:val="nil"/>
          <w:between w:val="nil"/>
        </w:pBdr>
        <w:tabs>
          <w:tab w:val="left" w:pos="0"/>
          <w:tab w:val="left" w:pos="1134"/>
        </w:tabs>
        <w:ind w:left="-11" w:right="4"/>
      </w:pPr>
    </w:p>
    <w:p w14:paraId="704984E9" w14:textId="77777777" w:rsidR="00A82727" w:rsidRPr="00AE503D" w:rsidRDefault="00A82727" w:rsidP="00F00A9F">
      <w:pPr>
        <w:pStyle w:val="Prrafodelista"/>
        <w:widowControl w:val="0"/>
        <w:numPr>
          <w:ilvl w:val="2"/>
          <w:numId w:val="1"/>
        </w:numPr>
        <w:pBdr>
          <w:top w:val="nil"/>
          <w:left w:val="nil"/>
          <w:bottom w:val="nil"/>
          <w:right w:val="nil"/>
          <w:between w:val="nil"/>
        </w:pBdr>
        <w:tabs>
          <w:tab w:val="left" w:pos="0"/>
          <w:tab w:val="left" w:pos="1134"/>
        </w:tabs>
        <w:ind w:left="709" w:right="4"/>
        <w:rPr>
          <w:b/>
          <w:bCs/>
        </w:rPr>
      </w:pPr>
      <w:r w:rsidRPr="00AE503D">
        <w:rPr>
          <w:b/>
          <w:bCs/>
        </w:rPr>
        <w:t xml:space="preserve">Naturaleza del producto </w:t>
      </w:r>
    </w:p>
    <w:p w14:paraId="055B528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57EBF7E1" w14:textId="573E1E0D" w:rsidR="00A82727" w:rsidRDefault="00A82727" w:rsidP="00A82727">
      <w:pPr>
        <w:widowControl w:val="0"/>
        <w:pBdr>
          <w:top w:val="nil"/>
          <w:left w:val="nil"/>
          <w:bottom w:val="nil"/>
          <w:right w:val="nil"/>
          <w:between w:val="nil"/>
        </w:pBdr>
        <w:tabs>
          <w:tab w:val="left" w:pos="0"/>
          <w:tab w:val="left" w:pos="1134"/>
        </w:tabs>
        <w:ind w:left="-11" w:right="4"/>
      </w:pPr>
      <w:r w:rsidRPr="006F25B1">
        <w:t>Nombre del producto</w:t>
      </w:r>
      <w:r w:rsidR="00DD2BA1">
        <w:t xml:space="preserve"> y nombre </w:t>
      </w:r>
      <w:r w:rsidRPr="006F25B1">
        <w:t>de la variedad</w:t>
      </w:r>
    </w:p>
    <w:p w14:paraId="57A69279" w14:textId="77777777" w:rsidR="00A82727" w:rsidRDefault="00A82727" w:rsidP="00A82727">
      <w:pPr>
        <w:widowControl w:val="0"/>
        <w:pBdr>
          <w:top w:val="nil"/>
          <w:left w:val="nil"/>
          <w:bottom w:val="nil"/>
          <w:right w:val="nil"/>
          <w:between w:val="nil"/>
        </w:pBdr>
        <w:tabs>
          <w:tab w:val="left" w:pos="0"/>
          <w:tab w:val="left" w:pos="1134"/>
        </w:tabs>
        <w:ind w:left="-11" w:right="4"/>
      </w:pPr>
    </w:p>
    <w:p w14:paraId="7145A01C" w14:textId="77777777" w:rsidR="00AE503D" w:rsidRPr="00AE503D" w:rsidRDefault="00A82727" w:rsidP="00F00A9F">
      <w:pPr>
        <w:pStyle w:val="Prrafodelista"/>
        <w:widowControl w:val="0"/>
        <w:numPr>
          <w:ilvl w:val="2"/>
          <w:numId w:val="1"/>
        </w:numPr>
        <w:pBdr>
          <w:top w:val="nil"/>
          <w:left w:val="nil"/>
          <w:bottom w:val="nil"/>
          <w:right w:val="nil"/>
          <w:between w:val="nil"/>
        </w:pBdr>
        <w:tabs>
          <w:tab w:val="left" w:pos="0"/>
          <w:tab w:val="left" w:pos="1134"/>
        </w:tabs>
        <w:ind w:left="709" w:right="4"/>
        <w:rPr>
          <w:b/>
          <w:bCs/>
        </w:rPr>
      </w:pPr>
      <w:r w:rsidRPr="00AE503D">
        <w:rPr>
          <w:b/>
          <w:bCs/>
        </w:rPr>
        <w:t xml:space="preserve">Origen del producto </w:t>
      </w:r>
    </w:p>
    <w:p w14:paraId="351538AC" w14:textId="77777777" w:rsidR="00AE503D" w:rsidRDefault="00AE503D" w:rsidP="00AE503D">
      <w:pPr>
        <w:widowControl w:val="0"/>
        <w:pBdr>
          <w:top w:val="nil"/>
          <w:left w:val="nil"/>
          <w:bottom w:val="nil"/>
          <w:right w:val="nil"/>
          <w:between w:val="nil"/>
        </w:pBdr>
        <w:tabs>
          <w:tab w:val="left" w:pos="0"/>
          <w:tab w:val="left" w:pos="1134"/>
        </w:tabs>
        <w:ind w:left="0" w:right="4"/>
      </w:pPr>
    </w:p>
    <w:p w14:paraId="2D4939CE" w14:textId="77777777" w:rsidR="00AE503D" w:rsidRDefault="00AE503D" w:rsidP="00AE503D">
      <w:pPr>
        <w:widowControl w:val="0"/>
        <w:pBdr>
          <w:top w:val="nil"/>
          <w:left w:val="nil"/>
          <w:bottom w:val="nil"/>
          <w:right w:val="nil"/>
          <w:between w:val="nil"/>
        </w:pBdr>
        <w:tabs>
          <w:tab w:val="left" w:pos="142"/>
          <w:tab w:val="left" w:pos="284"/>
        </w:tabs>
        <w:ind w:left="0" w:right="4"/>
      </w:pPr>
      <w:r w:rsidRPr="006F25B1">
        <w:t>País de origen y, nombre del lugar, distrito o región de producción</w:t>
      </w:r>
    </w:p>
    <w:p w14:paraId="3BF271C1" w14:textId="77777777" w:rsidR="00AE503D" w:rsidRDefault="00AE503D" w:rsidP="00AE503D">
      <w:pPr>
        <w:widowControl w:val="0"/>
        <w:pBdr>
          <w:top w:val="nil"/>
          <w:left w:val="nil"/>
          <w:bottom w:val="nil"/>
          <w:right w:val="nil"/>
          <w:between w:val="nil"/>
        </w:pBdr>
        <w:tabs>
          <w:tab w:val="left" w:pos="0"/>
          <w:tab w:val="left" w:pos="1134"/>
        </w:tabs>
        <w:ind w:left="0" w:right="4"/>
      </w:pPr>
    </w:p>
    <w:p w14:paraId="7912D86E" w14:textId="77777777" w:rsidR="00305FEE" w:rsidRPr="00305FEE" w:rsidRDefault="00AE503D" w:rsidP="00F00A9F">
      <w:pPr>
        <w:pStyle w:val="Prrafodelista"/>
        <w:widowControl w:val="0"/>
        <w:numPr>
          <w:ilvl w:val="2"/>
          <w:numId w:val="1"/>
        </w:numPr>
        <w:pBdr>
          <w:top w:val="nil"/>
          <w:left w:val="nil"/>
          <w:bottom w:val="nil"/>
          <w:right w:val="nil"/>
          <w:between w:val="nil"/>
        </w:pBdr>
        <w:tabs>
          <w:tab w:val="left" w:pos="0"/>
          <w:tab w:val="left" w:pos="1134"/>
        </w:tabs>
        <w:ind w:left="709" w:right="4"/>
      </w:pPr>
      <w:r w:rsidRPr="00AE503D">
        <w:rPr>
          <w:b/>
          <w:bCs/>
        </w:rPr>
        <w:t>Especificaciones comerciales</w:t>
      </w:r>
    </w:p>
    <w:p w14:paraId="72A08D2D" w14:textId="77777777" w:rsidR="00305FEE" w:rsidRDefault="00305FEE" w:rsidP="00305FEE">
      <w:pPr>
        <w:widowControl w:val="0"/>
        <w:pBdr>
          <w:top w:val="nil"/>
          <w:left w:val="nil"/>
          <w:bottom w:val="nil"/>
          <w:right w:val="nil"/>
          <w:between w:val="nil"/>
        </w:pBdr>
        <w:tabs>
          <w:tab w:val="left" w:pos="0"/>
          <w:tab w:val="left" w:pos="1134"/>
        </w:tabs>
        <w:ind w:left="0" w:right="4"/>
      </w:pPr>
    </w:p>
    <w:p w14:paraId="0A36810B" w14:textId="77777777" w:rsidR="00E030CB" w:rsidRDefault="00E030CB" w:rsidP="00F00A9F">
      <w:pPr>
        <w:pStyle w:val="Prrafodelista"/>
        <w:widowControl w:val="0"/>
        <w:numPr>
          <w:ilvl w:val="0"/>
          <w:numId w:val="3"/>
        </w:numPr>
        <w:pBdr>
          <w:top w:val="nil"/>
          <w:left w:val="nil"/>
          <w:bottom w:val="nil"/>
          <w:right w:val="nil"/>
          <w:between w:val="nil"/>
        </w:pBdr>
        <w:tabs>
          <w:tab w:val="left" w:pos="142"/>
        </w:tabs>
        <w:ind w:right="4"/>
      </w:pPr>
      <w:r>
        <w:t>Categoría;</w:t>
      </w:r>
    </w:p>
    <w:p w14:paraId="68014827" w14:textId="77777777" w:rsidR="00E030CB" w:rsidRDefault="00E030CB" w:rsidP="00F00A9F">
      <w:pPr>
        <w:pStyle w:val="Prrafodelista"/>
        <w:widowControl w:val="0"/>
        <w:numPr>
          <w:ilvl w:val="0"/>
          <w:numId w:val="3"/>
        </w:numPr>
        <w:pBdr>
          <w:top w:val="nil"/>
          <w:left w:val="nil"/>
          <w:bottom w:val="nil"/>
          <w:right w:val="nil"/>
          <w:between w:val="nil"/>
        </w:pBdr>
        <w:tabs>
          <w:tab w:val="left" w:pos="142"/>
        </w:tabs>
        <w:ind w:right="4"/>
      </w:pPr>
      <w:r>
        <w:t>Calibre (código de calibre o gama de pesos en gramos);</w:t>
      </w:r>
    </w:p>
    <w:p w14:paraId="1439F31C" w14:textId="61F9E6E9" w:rsidR="00E030CB" w:rsidRDefault="00E030CB" w:rsidP="00F00A9F">
      <w:pPr>
        <w:pStyle w:val="Prrafodelista"/>
        <w:widowControl w:val="0"/>
        <w:numPr>
          <w:ilvl w:val="0"/>
          <w:numId w:val="3"/>
        </w:numPr>
        <w:pBdr>
          <w:top w:val="nil"/>
          <w:left w:val="nil"/>
          <w:bottom w:val="nil"/>
          <w:right w:val="nil"/>
          <w:between w:val="nil"/>
        </w:pBdr>
        <w:tabs>
          <w:tab w:val="left" w:pos="142"/>
        </w:tabs>
        <w:ind w:right="4"/>
      </w:pPr>
      <w:r>
        <w:t>Número de unidades;</w:t>
      </w:r>
    </w:p>
    <w:p w14:paraId="4E2919E7" w14:textId="6E739173" w:rsidR="00305FEE" w:rsidRDefault="00E030CB" w:rsidP="00F00A9F">
      <w:pPr>
        <w:pStyle w:val="Prrafodelista"/>
        <w:widowControl w:val="0"/>
        <w:numPr>
          <w:ilvl w:val="0"/>
          <w:numId w:val="3"/>
        </w:numPr>
        <w:pBdr>
          <w:top w:val="nil"/>
          <w:left w:val="nil"/>
          <w:bottom w:val="nil"/>
          <w:right w:val="nil"/>
          <w:between w:val="nil"/>
        </w:pBdr>
        <w:tabs>
          <w:tab w:val="left" w:pos="142"/>
        </w:tabs>
        <w:ind w:right="4"/>
      </w:pPr>
      <w:r>
        <w:t>Peso neto.</w:t>
      </w:r>
    </w:p>
    <w:p w14:paraId="56C40CE2" w14:textId="77777777" w:rsidR="00305FEE" w:rsidRDefault="00305FEE" w:rsidP="00C15EA6">
      <w:pPr>
        <w:widowControl w:val="0"/>
        <w:pBdr>
          <w:top w:val="nil"/>
          <w:left w:val="nil"/>
          <w:bottom w:val="nil"/>
          <w:right w:val="nil"/>
          <w:between w:val="nil"/>
        </w:pBdr>
        <w:tabs>
          <w:tab w:val="left" w:pos="0"/>
          <w:tab w:val="left" w:pos="1134"/>
        </w:tabs>
        <w:ind w:left="0" w:right="4"/>
      </w:pPr>
    </w:p>
    <w:p w14:paraId="4EAD3C27" w14:textId="561B86E5" w:rsidR="00305FEE" w:rsidRPr="006F25B1" w:rsidRDefault="00305FEE" w:rsidP="00F00A9F">
      <w:pPr>
        <w:pStyle w:val="Prrafodelista"/>
        <w:widowControl w:val="0"/>
        <w:numPr>
          <w:ilvl w:val="2"/>
          <w:numId w:val="1"/>
        </w:numPr>
        <w:pBdr>
          <w:top w:val="nil"/>
          <w:left w:val="nil"/>
          <w:bottom w:val="nil"/>
          <w:right w:val="nil"/>
          <w:between w:val="nil"/>
        </w:pBdr>
        <w:tabs>
          <w:tab w:val="left" w:pos="0"/>
          <w:tab w:val="left" w:pos="1134"/>
        </w:tabs>
        <w:ind w:left="709" w:right="4"/>
      </w:pPr>
      <w:r w:rsidRPr="00305FEE">
        <w:rPr>
          <w:b/>
          <w:bCs/>
        </w:rPr>
        <w:t xml:space="preserve">Marca de inspección oficial </w:t>
      </w:r>
    </w:p>
    <w:p w14:paraId="05CDFD95" w14:textId="77777777" w:rsidR="00CC4459" w:rsidRPr="006F25B1" w:rsidRDefault="00CC4459" w:rsidP="00C15EA6">
      <w:pPr>
        <w:widowControl w:val="0"/>
        <w:pBdr>
          <w:top w:val="nil"/>
          <w:left w:val="nil"/>
          <w:bottom w:val="nil"/>
          <w:right w:val="nil"/>
          <w:between w:val="nil"/>
        </w:pBdr>
        <w:tabs>
          <w:tab w:val="left" w:pos="142"/>
          <w:tab w:val="left" w:pos="880"/>
        </w:tabs>
        <w:ind w:left="0" w:right="4"/>
        <w:rPr>
          <w:b/>
        </w:rPr>
      </w:pPr>
    </w:p>
    <w:p w14:paraId="298E7BEB" w14:textId="666F5887" w:rsidR="00551448" w:rsidRDefault="00551448" w:rsidP="00F00A9F">
      <w:pPr>
        <w:pStyle w:val="Prrafodelista"/>
        <w:widowControl w:val="0"/>
        <w:numPr>
          <w:ilvl w:val="0"/>
          <w:numId w:val="1"/>
        </w:numPr>
        <w:pBdr>
          <w:top w:val="nil"/>
          <w:left w:val="nil"/>
          <w:bottom w:val="nil"/>
          <w:right w:val="nil"/>
          <w:between w:val="nil"/>
        </w:pBdr>
        <w:tabs>
          <w:tab w:val="left" w:pos="142"/>
          <w:tab w:val="left" w:pos="880"/>
        </w:tabs>
        <w:ind w:left="709" w:right="4" w:hanging="709"/>
        <w:rPr>
          <w:b/>
        </w:rPr>
      </w:pPr>
      <w:r>
        <w:rPr>
          <w:b/>
        </w:rPr>
        <w:t>TRANSPORTE Y ALMACENAMIENTO</w:t>
      </w:r>
    </w:p>
    <w:p w14:paraId="2A71F60C" w14:textId="77777777" w:rsidR="00551448" w:rsidRDefault="00551448" w:rsidP="00551448">
      <w:pPr>
        <w:widowControl w:val="0"/>
        <w:pBdr>
          <w:top w:val="nil"/>
          <w:left w:val="nil"/>
          <w:bottom w:val="nil"/>
          <w:right w:val="nil"/>
          <w:between w:val="nil"/>
        </w:pBdr>
        <w:tabs>
          <w:tab w:val="left" w:pos="142"/>
          <w:tab w:val="left" w:pos="880"/>
        </w:tabs>
        <w:ind w:right="4"/>
        <w:rPr>
          <w:b/>
        </w:rPr>
      </w:pPr>
    </w:p>
    <w:p w14:paraId="15A6E78C" w14:textId="2958FD51" w:rsidR="001A1075" w:rsidRPr="001A1075"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El transporte debe ofrecer las condiciones adecuadas de operación y funcionamiento, así como de seguridad e higiene. Los transportes deben tener definidos sus procedimientos operacionales de carga, conducción y descarga de productos agrícolas, medidas de higiene y seguridad.</w:t>
      </w:r>
    </w:p>
    <w:p w14:paraId="3F0DB37C" w14:textId="77777777" w:rsidR="001A1075" w:rsidRPr="001A1075" w:rsidRDefault="001A1075" w:rsidP="001A1075">
      <w:pPr>
        <w:widowControl w:val="0"/>
        <w:pBdr>
          <w:top w:val="nil"/>
          <w:left w:val="nil"/>
          <w:bottom w:val="nil"/>
          <w:right w:val="nil"/>
          <w:between w:val="nil"/>
        </w:pBdr>
        <w:tabs>
          <w:tab w:val="left" w:pos="142"/>
          <w:tab w:val="left" w:pos="880"/>
        </w:tabs>
        <w:ind w:left="0" w:right="4"/>
        <w:rPr>
          <w:bCs/>
        </w:rPr>
      </w:pPr>
    </w:p>
    <w:p w14:paraId="4995B239" w14:textId="0BAB7CC8" w:rsidR="00551448"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Si los camiones son refrigerados para el transporte de vegetales además de mantener los criterios de limpieza y desinfección deben mantener la temperatura de refrigeración durante todo el viaje.</w:t>
      </w:r>
    </w:p>
    <w:p w14:paraId="6A77042E" w14:textId="77777777" w:rsidR="009611B1" w:rsidRDefault="009611B1" w:rsidP="001A1075">
      <w:pPr>
        <w:widowControl w:val="0"/>
        <w:pBdr>
          <w:top w:val="nil"/>
          <w:left w:val="nil"/>
          <w:bottom w:val="nil"/>
          <w:right w:val="nil"/>
          <w:between w:val="nil"/>
        </w:pBdr>
        <w:tabs>
          <w:tab w:val="left" w:pos="142"/>
          <w:tab w:val="left" w:pos="880"/>
        </w:tabs>
        <w:ind w:left="0" w:right="4"/>
        <w:rPr>
          <w:bCs/>
        </w:rPr>
      </w:pPr>
    </w:p>
    <w:p w14:paraId="3B1FA3AF" w14:textId="77777777" w:rsidR="00F70586" w:rsidRDefault="002D5119" w:rsidP="001A1075">
      <w:pPr>
        <w:widowControl w:val="0"/>
        <w:pBdr>
          <w:top w:val="nil"/>
          <w:left w:val="nil"/>
          <w:bottom w:val="nil"/>
          <w:right w:val="nil"/>
          <w:between w:val="nil"/>
        </w:pBdr>
        <w:tabs>
          <w:tab w:val="left" w:pos="142"/>
          <w:tab w:val="left" w:pos="880"/>
        </w:tabs>
        <w:ind w:left="0" w:right="4"/>
        <w:rPr>
          <w:bCs/>
        </w:rPr>
      </w:pPr>
      <w:r w:rsidRPr="002D5119">
        <w:rPr>
          <w:bCs/>
        </w:rPr>
        <w:t xml:space="preserve">El almacenamiento debe realizarse bajo condiciones controladas que garanticen la conservación de la calidad del producto. Los frutos deben almacenarse en instalaciones limpias, secas y ventiladas, con control de temperatura y humedad relativa, a fin de retardar el proceso de maduración y evitar daños físicos, fisiológicos o mecánicos. </w:t>
      </w:r>
    </w:p>
    <w:p w14:paraId="286E6045" w14:textId="77777777" w:rsidR="00F70586" w:rsidRDefault="00F70586" w:rsidP="001A1075">
      <w:pPr>
        <w:widowControl w:val="0"/>
        <w:pBdr>
          <w:top w:val="nil"/>
          <w:left w:val="nil"/>
          <w:bottom w:val="nil"/>
          <w:right w:val="nil"/>
          <w:between w:val="nil"/>
        </w:pBdr>
        <w:tabs>
          <w:tab w:val="left" w:pos="142"/>
          <w:tab w:val="left" w:pos="880"/>
        </w:tabs>
        <w:ind w:left="0" w:right="4"/>
        <w:rPr>
          <w:bCs/>
        </w:rPr>
      </w:pPr>
    </w:p>
    <w:p w14:paraId="0FA4A6B6" w14:textId="5A301EA9" w:rsidR="001A1075" w:rsidRPr="001A1075" w:rsidRDefault="002D5119" w:rsidP="001A1075">
      <w:pPr>
        <w:widowControl w:val="0"/>
        <w:pBdr>
          <w:top w:val="nil"/>
          <w:left w:val="nil"/>
          <w:bottom w:val="nil"/>
          <w:right w:val="nil"/>
          <w:between w:val="nil"/>
        </w:pBdr>
        <w:tabs>
          <w:tab w:val="left" w:pos="142"/>
          <w:tab w:val="left" w:pos="880"/>
        </w:tabs>
        <w:ind w:left="0" w:right="4"/>
        <w:rPr>
          <w:bCs/>
        </w:rPr>
      </w:pPr>
      <w:r w:rsidRPr="002D5119">
        <w:rPr>
          <w:bCs/>
        </w:rPr>
        <w:t xml:space="preserve">El </w:t>
      </w:r>
      <w:r w:rsidR="00E030CB">
        <w:rPr>
          <w:bCs/>
        </w:rPr>
        <w:t>mango</w:t>
      </w:r>
      <w:r w:rsidRPr="002D5119">
        <w:rPr>
          <w:bCs/>
        </w:rPr>
        <w:t xml:space="preserve"> debe mantenerse separado de productos que generen contaminación cruzada o emitan olores fuertes, y colocarse en envases o contenedores adecuados que eviten el aplastamiento y faciliten la circulación del aire, asegurando así la integridad y apariencia del fruto.</w:t>
      </w:r>
    </w:p>
    <w:p w14:paraId="3716A984" w14:textId="77777777" w:rsidR="00551448" w:rsidRPr="00551448" w:rsidRDefault="00551448" w:rsidP="00551448">
      <w:pPr>
        <w:widowControl w:val="0"/>
        <w:pBdr>
          <w:top w:val="nil"/>
          <w:left w:val="nil"/>
          <w:bottom w:val="nil"/>
          <w:right w:val="nil"/>
          <w:between w:val="nil"/>
        </w:pBdr>
        <w:tabs>
          <w:tab w:val="left" w:pos="142"/>
          <w:tab w:val="left" w:pos="880"/>
        </w:tabs>
        <w:ind w:right="4"/>
        <w:rPr>
          <w:b/>
        </w:rPr>
      </w:pPr>
    </w:p>
    <w:p w14:paraId="2A1013E8" w14:textId="543C54CF" w:rsidR="004040B8" w:rsidRPr="00532FED" w:rsidRDefault="004040B8" w:rsidP="00F00A9F">
      <w:pPr>
        <w:pStyle w:val="Prrafodelista"/>
        <w:widowControl w:val="0"/>
        <w:numPr>
          <w:ilvl w:val="0"/>
          <w:numId w:val="1"/>
        </w:numPr>
        <w:pBdr>
          <w:top w:val="nil"/>
          <w:left w:val="nil"/>
          <w:bottom w:val="nil"/>
          <w:right w:val="nil"/>
          <w:between w:val="nil"/>
        </w:pBdr>
        <w:tabs>
          <w:tab w:val="left" w:pos="142"/>
          <w:tab w:val="left" w:pos="880"/>
        </w:tabs>
        <w:ind w:left="709" w:right="4" w:hanging="709"/>
        <w:rPr>
          <w:b/>
        </w:rPr>
      </w:pPr>
      <w:r w:rsidRPr="00532FED">
        <w:rPr>
          <w:b/>
        </w:rPr>
        <w:t>ADITIVOS ALIMENTARIOS</w:t>
      </w:r>
    </w:p>
    <w:p w14:paraId="45D87011" w14:textId="77777777" w:rsidR="004040B8" w:rsidRPr="006F25B1" w:rsidRDefault="004040B8" w:rsidP="00C15EA6">
      <w:pPr>
        <w:pStyle w:val="Prrafodelista"/>
        <w:widowControl w:val="0"/>
        <w:pBdr>
          <w:top w:val="nil"/>
          <w:left w:val="nil"/>
          <w:bottom w:val="nil"/>
          <w:right w:val="nil"/>
          <w:between w:val="nil"/>
        </w:pBdr>
        <w:tabs>
          <w:tab w:val="left" w:pos="142"/>
          <w:tab w:val="left" w:pos="880"/>
        </w:tabs>
        <w:ind w:left="0" w:right="4" w:hanging="180"/>
        <w:rPr>
          <w:b/>
        </w:rPr>
      </w:pPr>
    </w:p>
    <w:p w14:paraId="5CD72AC2" w14:textId="7BD1F39C" w:rsidR="004040B8" w:rsidRPr="006F25B1" w:rsidRDefault="004040B8" w:rsidP="00C15EA6">
      <w:pPr>
        <w:widowControl w:val="0"/>
        <w:pBdr>
          <w:top w:val="nil"/>
          <w:left w:val="nil"/>
          <w:bottom w:val="nil"/>
          <w:right w:val="nil"/>
          <w:between w:val="nil"/>
        </w:pBdr>
        <w:tabs>
          <w:tab w:val="left" w:pos="142"/>
        </w:tabs>
        <w:ind w:left="0" w:right="4"/>
        <w:rPr>
          <w:lang w:val="es-ES"/>
        </w:rPr>
      </w:pPr>
      <w:bookmarkStart w:id="3" w:name="_Hlk215133530"/>
      <w:r w:rsidRPr="006F25B1">
        <w:rPr>
          <w:lang w:val="es-ES"/>
        </w:rPr>
        <w:t>Todos los aditivos autorizados están establecidos en el RTCA sobre Alimentos</w:t>
      </w:r>
      <w:r w:rsidR="001A18ED">
        <w:rPr>
          <w:lang w:val="es-ES"/>
        </w:rPr>
        <w:t xml:space="preserve"> </w:t>
      </w:r>
      <w:r w:rsidRPr="006F25B1">
        <w:rPr>
          <w:lang w:val="es-ES"/>
        </w:rPr>
        <w:t>Bebidas. Aditivos Alimentarios en su versión vigente y en los casos que este, no considere alguna otra sustancia permitida, se debe utilizar la Norma General para los aditivos alimentarios CXS 192-1995, del Codex Alimentarius.</w:t>
      </w:r>
      <w:bookmarkEnd w:id="3"/>
    </w:p>
    <w:p w14:paraId="104F43FD" w14:textId="77777777" w:rsidR="004040B8" w:rsidRPr="006F25B1" w:rsidRDefault="004040B8" w:rsidP="00C15EA6">
      <w:pPr>
        <w:widowControl w:val="0"/>
        <w:pBdr>
          <w:top w:val="nil"/>
          <w:left w:val="nil"/>
          <w:bottom w:val="nil"/>
          <w:right w:val="nil"/>
          <w:between w:val="nil"/>
        </w:pBdr>
        <w:tabs>
          <w:tab w:val="left" w:pos="142"/>
        </w:tabs>
        <w:ind w:left="0" w:right="4" w:hanging="180"/>
        <w:rPr>
          <w:lang w:val="es-ES"/>
        </w:rPr>
      </w:pPr>
    </w:p>
    <w:p w14:paraId="530E82A4" w14:textId="6097A2E0" w:rsidR="004040B8" w:rsidRPr="00692B39" w:rsidRDefault="004040B8" w:rsidP="00692B39">
      <w:pPr>
        <w:widowControl w:val="0"/>
        <w:pBdr>
          <w:top w:val="nil"/>
          <w:left w:val="nil"/>
          <w:bottom w:val="nil"/>
          <w:right w:val="nil"/>
          <w:between w:val="nil"/>
        </w:pBdr>
        <w:tabs>
          <w:tab w:val="left" w:pos="426"/>
        </w:tabs>
        <w:ind w:left="0" w:right="4"/>
        <w:rPr>
          <w:sz w:val="20"/>
          <w:szCs w:val="20"/>
          <w:lang w:val="es-ES"/>
        </w:rPr>
      </w:pPr>
      <w:r w:rsidRPr="00692B39">
        <w:rPr>
          <w:b/>
          <w:bCs/>
          <w:sz w:val="20"/>
          <w:szCs w:val="20"/>
          <w:lang w:val="es-ES"/>
        </w:rPr>
        <w:t>NOTA.</w:t>
      </w:r>
      <w:r w:rsidRPr="00692B39">
        <w:rPr>
          <w:sz w:val="20"/>
          <w:szCs w:val="20"/>
          <w:lang w:val="es-ES"/>
        </w:rPr>
        <w:t xml:space="preserve"> Abarca los aditivos alimenticios aplicados a </w:t>
      </w:r>
      <w:r w:rsidRPr="00692B39">
        <w:rPr>
          <w:sz w:val="20"/>
          <w:szCs w:val="20"/>
        </w:rPr>
        <w:t>frutas y hortalizas frescas tratadas en la superficie.</w:t>
      </w:r>
    </w:p>
    <w:p w14:paraId="6EA3A086" w14:textId="77777777" w:rsidR="00EE4019" w:rsidRPr="006F25B1" w:rsidRDefault="00EE4019" w:rsidP="00C15EA6">
      <w:pPr>
        <w:widowControl w:val="0"/>
        <w:pBdr>
          <w:top w:val="nil"/>
          <w:left w:val="nil"/>
          <w:bottom w:val="nil"/>
          <w:right w:val="nil"/>
          <w:between w:val="nil"/>
        </w:pBdr>
        <w:tabs>
          <w:tab w:val="left" w:pos="880"/>
        </w:tabs>
      </w:pPr>
    </w:p>
    <w:p w14:paraId="6BB4A9F7" w14:textId="77777777" w:rsidR="00E85B96" w:rsidRDefault="00FD5D48" w:rsidP="00F00A9F">
      <w:pPr>
        <w:pStyle w:val="Prrafodelista"/>
        <w:widowControl w:val="0"/>
        <w:numPr>
          <w:ilvl w:val="0"/>
          <w:numId w:val="1"/>
        </w:numPr>
        <w:pBdr>
          <w:top w:val="nil"/>
          <w:left w:val="nil"/>
          <w:bottom w:val="nil"/>
          <w:right w:val="nil"/>
          <w:between w:val="nil"/>
        </w:pBdr>
        <w:tabs>
          <w:tab w:val="left" w:pos="880"/>
        </w:tabs>
        <w:ind w:hanging="720"/>
        <w:rPr>
          <w:b/>
          <w:bCs/>
        </w:rPr>
      </w:pPr>
      <w:r w:rsidRPr="006F25B1">
        <w:rPr>
          <w:b/>
          <w:bCs/>
        </w:rPr>
        <w:t xml:space="preserve"> CONTAMINANTES </w:t>
      </w:r>
    </w:p>
    <w:p w14:paraId="5FC3F541" w14:textId="77777777" w:rsidR="00692B39" w:rsidRPr="00692B39" w:rsidRDefault="00692B39" w:rsidP="00692B39">
      <w:pPr>
        <w:widowControl w:val="0"/>
        <w:pBdr>
          <w:top w:val="nil"/>
          <w:left w:val="nil"/>
          <w:bottom w:val="nil"/>
          <w:right w:val="nil"/>
          <w:between w:val="nil"/>
        </w:pBdr>
        <w:tabs>
          <w:tab w:val="left" w:pos="880"/>
        </w:tabs>
        <w:ind w:left="0"/>
        <w:rPr>
          <w:b/>
          <w:bCs/>
        </w:rPr>
      </w:pPr>
    </w:p>
    <w:p w14:paraId="513266F1" w14:textId="77777777" w:rsidR="00E85B96"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 Técnico deb</w:t>
      </w:r>
      <w:r w:rsidR="001A18ED">
        <w:t xml:space="preserve">e </w:t>
      </w:r>
      <w:r w:rsidRPr="006F25B1">
        <w:t>cumplir con los niveles máximos de la Norma general para los contaminantes y las toxinas presentes en los alimentos y piensos (CXS 193- 1995).</w:t>
      </w:r>
    </w:p>
    <w:p w14:paraId="400040A9" w14:textId="77777777" w:rsidR="003C30A4" w:rsidRDefault="003C30A4" w:rsidP="00C15EA6">
      <w:pPr>
        <w:pStyle w:val="Prrafodelista"/>
        <w:widowControl w:val="0"/>
        <w:pBdr>
          <w:top w:val="nil"/>
          <w:left w:val="nil"/>
          <w:bottom w:val="nil"/>
          <w:right w:val="nil"/>
          <w:between w:val="nil"/>
        </w:pBdr>
        <w:tabs>
          <w:tab w:val="left" w:pos="880"/>
        </w:tabs>
        <w:ind w:left="0" w:right="4"/>
      </w:pPr>
    </w:p>
    <w:p w14:paraId="0DF73E6C" w14:textId="0470DAB4" w:rsidR="00672FDC" w:rsidRPr="003C30A4"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w:t>
      </w:r>
      <w:r w:rsidR="003C30A4">
        <w:t xml:space="preserve"> </w:t>
      </w:r>
      <w:r w:rsidRPr="006F25B1">
        <w:t>Técnico debe cumplir con los límites máximos de residuos de plaguicidas establecidos por la Comisión del Codex Alimentarius.</w:t>
      </w:r>
    </w:p>
    <w:p w14:paraId="01E6AAF9" w14:textId="77777777" w:rsidR="00672FDC" w:rsidRPr="006F25B1" w:rsidRDefault="00672FDC" w:rsidP="00C15EA6">
      <w:pPr>
        <w:widowControl w:val="0"/>
        <w:pBdr>
          <w:top w:val="nil"/>
          <w:left w:val="nil"/>
          <w:bottom w:val="nil"/>
          <w:right w:val="nil"/>
          <w:between w:val="nil"/>
        </w:pBdr>
        <w:tabs>
          <w:tab w:val="left" w:pos="880"/>
        </w:tabs>
        <w:ind w:left="0" w:right="4" w:hanging="180"/>
        <w:rPr>
          <w:b/>
          <w:bCs/>
        </w:rPr>
      </w:pPr>
    </w:p>
    <w:p w14:paraId="55885A9C" w14:textId="77777777" w:rsidR="00E85B96" w:rsidRDefault="00FD5D48" w:rsidP="00F00A9F">
      <w:pPr>
        <w:pStyle w:val="Prrafodelista"/>
        <w:widowControl w:val="0"/>
        <w:numPr>
          <w:ilvl w:val="0"/>
          <w:numId w:val="1"/>
        </w:numPr>
        <w:pBdr>
          <w:top w:val="nil"/>
          <w:left w:val="nil"/>
          <w:bottom w:val="nil"/>
          <w:right w:val="nil"/>
          <w:between w:val="nil"/>
        </w:pBdr>
        <w:tabs>
          <w:tab w:val="left" w:pos="880"/>
        </w:tabs>
        <w:ind w:left="0" w:right="4" w:firstLine="0"/>
        <w:rPr>
          <w:b/>
          <w:bCs/>
        </w:rPr>
      </w:pPr>
      <w:r w:rsidRPr="006F25B1">
        <w:rPr>
          <w:b/>
          <w:bCs/>
        </w:rPr>
        <w:t xml:space="preserve"> HIGIENE </w:t>
      </w:r>
      <w:bookmarkStart w:id="4" w:name="_Hlk214436894"/>
    </w:p>
    <w:p w14:paraId="252928B5" w14:textId="77777777" w:rsidR="00532FED" w:rsidRDefault="00532FED" w:rsidP="00C15EA6">
      <w:pPr>
        <w:pStyle w:val="Prrafodelista"/>
        <w:widowControl w:val="0"/>
        <w:pBdr>
          <w:top w:val="nil"/>
          <w:left w:val="nil"/>
          <w:bottom w:val="nil"/>
          <w:right w:val="nil"/>
          <w:between w:val="nil"/>
        </w:pBdr>
        <w:tabs>
          <w:tab w:val="left" w:pos="880"/>
        </w:tabs>
        <w:ind w:left="0" w:right="4"/>
        <w:rPr>
          <w:b/>
          <w:bCs/>
        </w:rPr>
      </w:pPr>
    </w:p>
    <w:p w14:paraId="4EA0C756" w14:textId="44110DC2" w:rsidR="00E85B96" w:rsidRDefault="00A3681A" w:rsidP="00C15EA6">
      <w:pPr>
        <w:pStyle w:val="Prrafodelista"/>
        <w:widowControl w:val="0"/>
        <w:pBdr>
          <w:top w:val="nil"/>
          <w:left w:val="nil"/>
          <w:bottom w:val="nil"/>
          <w:right w:val="nil"/>
          <w:between w:val="nil"/>
        </w:pBdr>
        <w:tabs>
          <w:tab w:val="left" w:pos="880"/>
        </w:tabs>
        <w:ind w:left="0" w:right="4"/>
        <w:rPr>
          <w:bCs/>
        </w:rPr>
      </w:pPr>
      <w:r w:rsidRPr="006F25B1">
        <w:t xml:space="preserve">Los productos abarcados por las disposiciones de este Reglamento Técnico deben preparase y manipularse de conformidad con el RTCA </w:t>
      </w:r>
      <w:r w:rsidRPr="00E85B96">
        <w:rPr>
          <w:i/>
          <w:iCs/>
        </w:rPr>
        <w:t>Industria de Alimentos y Bebidas Procesados. Buenas Prácticas de Manufactura. Principios Generales</w:t>
      </w:r>
      <w:r w:rsidRPr="006F25B1">
        <w:t xml:space="preserve">, en su versión vigente, el Sistema de Análisis de Peligros y Puntos Críticos de Control (HACCP), y con su equivalente en los </w:t>
      </w:r>
      <w:r w:rsidRPr="00E85B96">
        <w:rPr>
          <w:bCs/>
        </w:rPr>
        <w:t xml:space="preserve">Principios generales de higiene de los alimentos (CXC 1-1969), el Código de prácticas de higiene para frutas y hortalizas frescas (CXC 53-2003) y otros </w:t>
      </w:r>
      <w:r w:rsidRPr="00E85B96">
        <w:rPr>
          <w:bCs/>
        </w:rPr>
        <w:lastRenderedPageBreak/>
        <w:t>textos pertinentes del Codex Alimentarius</w:t>
      </w:r>
      <w:bookmarkEnd w:id="4"/>
      <w:r w:rsidR="003A686E">
        <w:rPr>
          <w:bCs/>
        </w:rPr>
        <w:t>.</w:t>
      </w:r>
    </w:p>
    <w:p w14:paraId="6EB97630" w14:textId="77777777" w:rsidR="003A686E" w:rsidRDefault="003A686E" w:rsidP="00C15EA6">
      <w:pPr>
        <w:pStyle w:val="Prrafodelista"/>
        <w:widowControl w:val="0"/>
        <w:pBdr>
          <w:top w:val="nil"/>
          <w:left w:val="nil"/>
          <w:bottom w:val="nil"/>
          <w:right w:val="nil"/>
          <w:between w:val="nil"/>
        </w:pBdr>
        <w:tabs>
          <w:tab w:val="left" w:pos="880"/>
        </w:tabs>
        <w:ind w:left="0" w:right="4"/>
        <w:rPr>
          <w:bCs/>
        </w:rPr>
      </w:pPr>
    </w:p>
    <w:p w14:paraId="38CB6082" w14:textId="77777777" w:rsidR="00E85B96" w:rsidRDefault="00A3681A" w:rsidP="00C15EA6">
      <w:pPr>
        <w:pStyle w:val="Prrafodelista"/>
        <w:widowControl w:val="0"/>
        <w:pBdr>
          <w:top w:val="nil"/>
          <w:left w:val="nil"/>
          <w:bottom w:val="nil"/>
          <w:right w:val="nil"/>
          <w:between w:val="nil"/>
        </w:pBdr>
        <w:tabs>
          <w:tab w:val="left" w:pos="880"/>
        </w:tabs>
        <w:ind w:left="0" w:right="4"/>
      </w:pPr>
      <w:r w:rsidRPr="006F25B1">
        <w:t>Los productos deben cumplir con los criterios microbiológicos establecidos de conformidad con el RTCA Alimentos. Criterios Microbiológicos para inocuidad de los alimentos, en su versión vigente.</w:t>
      </w:r>
    </w:p>
    <w:p w14:paraId="20A15759" w14:textId="77777777" w:rsidR="00E85B96" w:rsidRDefault="00E85B96" w:rsidP="00C15EA6">
      <w:pPr>
        <w:pStyle w:val="Prrafodelista"/>
        <w:widowControl w:val="0"/>
        <w:pBdr>
          <w:top w:val="nil"/>
          <w:left w:val="nil"/>
          <w:bottom w:val="nil"/>
          <w:right w:val="nil"/>
          <w:between w:val="nil"/>
        </w:pBdr>
        <w:tabs>
          <w:tab w:val="left" w:pos="880"/>
        </w:tabs>
        <w:ind w:left="0" w:right="4"/>
      </w:pPr>
    </w:p>
    <w:p w14:paraId="4DB14A53" w14:textId="2E02140D" w:rsidR="00532FED" w:rsidRPr="006F25B1" w:rsidRDefault="00A3681A" w:rsidP="00C15EA6">
      <w:pPr>
        <w:pStyle w:val="Prrafodelista"/>
        <w:widowControl w:val="0"/>
        <w:pBdr>
          <w:top w:val="nil"/>
          <w:left w:val="nil"/>
          <w:bottom w:val="nil"/>
          <w:right w:val="nil"/>
          <w:between w:val="nil"/>
        </w:pBdr>
        <w:tabs>
          <w:tab w:val="left" w:pos="880"/>
        </w:tabs>
        <w:ind w:left="0" w:right="4"/>
        <w:rPr>
          <w:b/>
          <w:bCs/>
        </w:rPr>
      </w:pPr>
      <w:r w:rsidRPr="006F25B1">
        <w:rPr>
          <w:bCs/>
        </w:rPr>
        <w:t xml:space="preserve">Se deben emplear Buenas Prácticas Agrícolas (BPA) y Buenas Prácticas de Manufactura (BPM) en la recolección, transporte y almacenamiento, que permita la trazabilidad del </w:t>
      </w:r>
      <w:r w:rsidR="00DE675C">
        <w:rPr>
          <w:bCs/>
        </w:rPr>
        <w:t>mango</w:t>
      </w:r>
      <w:r w:rsidRPr="006F25B1">
        <w:rPr>
          <w:bCs/>
        </w:rPr>
        <w:t>.</w:t>
      </w:r>
    </w:p>
    <w:p w14:paraId="508ED78E" w14:textId="77777777" w:rsidR="00F351F3" w:rsidRPr="006F25B1" w:rsidRDefault="00F351F3" w:rsidP="00EE4019">
      <w:pPr>
        <w:widowControl w:val="0"/>
        <w:pBdr>
          <w:top w:val="nil"/>
          <w:left w:val="nil"/>
          <w:bottom w:val="nil"/>
          <w:right w:val="nil"/>
          <w:between w:val="nil"/>
        </w:pBdr>
        <w:ind w:left="0" w:right="4"/>
      </w:pPr>
    </w:p>
    <w:p w14:paraId="77FDE5E7" w14:textId="77777777" w:rsidR="00E85B96" w:rsidRPr="00E85B96" w:rsidRDefault="00F351F3" w:rsidP="00F00A9F">
      <w:pPr>
        <w:pStyle w:val="Prrafodelista"/>
        <w:widowControl w:val="0"/>
        <w:numPr>
          <w:ilvl w:val="0"/>
          <w:numId w:val="1"/>
        </w:numPr>
        <w:pBdr>
          <w:top w:val="nil"/>
          <w:left w:val="nil"/>
          <w:bottom w:val="nil"/>
          <w:right w:val="nil"/>
          <w:between w:val="nil"/>
        </w:pBdr>
        <w:ind w:left="0" w:right="4" w:firstLine="0"/>
        <w:rPr>
          <w:b/>
          <w:bCs/>
        </w:rPr>
      </w:pPr>
      <w:r w:rsidRPr="00E85B96">
        <w:rPr>
          <w:b/>
          <w:bCs/>
        </w:rPr>
        <w:t>COMERCIALIZACIÓN</w:t>
      </w:r>
    </w:p>
    <w:p w14:paraId="0DCBE627" w14:textId="77777777" w:rsidR="00E85B96" w:rsidRDefault="00E85B96" w:rsidP="00EE4019">
      <w:pPr>
        <w:pStyle w:val="Prrafodelista"/>
        <w:widowControl w:val="0"/>
        <w:pBdr>
          <w:top w:val="nil"/>
          <w:left w:val="nil"/>
          <w:bottom w:val="nil"/>
          <w:right w:val="nil"/>
          <w:between w:val="nil"/>
        </w:pBdr>
        <w:ind w:left="0" w:right="4"/>
        <w:rPr>
          <w:b/>
          <w:bCs/>
        </w:rPr>
      </w:pPr>
    </w:p>
    <w:p w14:paraId="78861776" w14:textId="501271F1" w:rsidR="00E85B96" w:rsidRDefault="00F351F3" w:rsidP="00EE4019">
      <w:pPr>
        <w:pStyle w:val="Prrafodelista"/>
        <w:widowControl w:val="0"/>
        <w:pBdr>
          <w:top w:val="nil"/>
          <w:left w:val="nil"/>
          <w:bottom w:val="nil"/>
          <w:right w:val="nil"/>
          <w:between w:val="nil"/>
        </w:pBdr>
        <w:ind w:left="0" w:right="4"/>
      </w:pPr>
      <w:r w:rsidRPr="006F25B1">
        <w:t xml:space="preserve">Se exceptúa del registro los </w:t>
      </w:r>
      <w:r w:rsidR="00DE675C">
        <w:t>mangos</w:t>
      </w:r>
      <w:r w:rsidRPr="006F25B1">
        <w:t xml:space="preserve"> que no hubieren sido sometidos a proceso alguno de transformación, modificación y conservación, empacados o no y se comercialicen con etiqueta, salvo que lo establezca alguna normativa específica. En caso de que los operadores de empresas de alimentos requieran el registro sanitario de estos productos, podrán solicitarlo.</w:t>
      </w:r>
    </w:p>
    <w:p w14:paraId="4DB13801" w14:textId="77777777" w:rsidR="00E85B96" w:rsidRDefault="00E85B96" w:rsidP="00672FDC">
      <w:pPr>
        <w:pStyle w:val="Prrafodelista"/>
        <w:widowControl w:val="0"/>
        <w:pBdr>
          <w:top w:val="nil"/>
          <w:left w:val="nil"/>
          <w:bottom w:val="nil"/>
          <w:right w:val="nil"/>
          <w:between w:val="nil"/>
        </w:pBdr>
        <w:ind w:left="0" w:right="4"/>
      </w:pPr>
    </w:p>
    <w:p w14:paraId="4D6EC7C2" w14:textId="77777777" w:rsidR="00E85B96" w:rsidRDefault="00F351F3" w:rsidP="00E51D4D">
      <w:pPr>
        <w:pStyle w:val="Prrafodelista"/>
        <w:widowControl w:val="0"/>
        <w:pBdr>
          <w:top w:val="nil"/>
          <w:left w:val="nil"/>
          <w:bottom w:val="nil"/>
          <w:right w:val="nil"/>
          <w:between w:val="nil"/>
        </w:pBdr>
        <w:ind w:left="0" w:right="4"/>
      </w:pPr>
      <w:r w:rsidRPr="006F25B1">
        <w:t xml:space="preserve">Todo operador de empresas de alimentos de frutas y hortalizas debe solicitar y poseer Licencia Sanitaria de Funcionamiento para bodegas de almacenamiento de alimentos no procesados otorgada por la DNCAVV. </w:t>
      </w:r>
    </w:p>
    <w:p w14:paraId="0B93A29D" w14:textId="77777777" w:rsidR="00856F25" w:rsidRDefault="00856F25" w:rsidP="00E51D4D">
      <w:pPr>
        <w:pStyle w:val="Prrafodelista"/>
        <w:widowControl w:val="0"/>
        <w:pBdr>
          <w:top w:val="nil"/>
          <w:left w:val="nil"/>
          <w:bottom w:val="nil"/>
          <w:right w:val="nil"/>
          <w:between w:val="nil"/>
        </w:pBdr>
        <w:ind w:left="0" w:right="4"/>
      </w:pPr>
    </w:p>
    <w:p w14:paraId="672D09A7" w14:textId="3F7F924F" w:rsidR="00E85B96" w:rsidRDefault="00F351F3" w:rsidP="00E51D4D">
      <w:pPr>
        <w:pStyle w:val="Prrafodelista"/>
        <w:widowControl w:val="0"/>
        <w:pBdr>
          <w:top w:val="nil"/>
          <w:left w:val="nil"/>
          <w:bottom w:val="nil"/>
          <w:right w:val="nil"/>
          <w:between w:val="nil"/>
        </w:pBdr>
        <w:ind w:left="0" w:right="4"/>
      </w:pPr>
      <w:r w:rsidRPr="006F25B1">
        <w:t xml:space="preserve">Todo </w:t>
      </w:r>
      <w:r w:rsidR="00E030CB">
        <w:t>mango</w:t>
      </w:r>
      <w:r w:rsidRPr="006F25B1">
        <w:t xml:space="preserve"> que se comercialice en el país debe cumplir con los requisitos establecidos en este Reglamento Técnico.</w:t>
      </w:r>
    </w:p>
    <w:p w14:paraId="152E63D6" w14:textId="77777777" w:rsidR="00E85B96" w:rsidRDefault="00E85B96" w:rsidP="00E51D4D">
      <w:pPr>
        <w:pStyle w:val="Prrafodelista"/>
        <w:widowControl w:val="0"/>
        <w:pBdr>
          <w:top w:val="nil"/>
          <w:left w:val="nil"/>
          <w:bottom w:val="nil"/>
          <w:right w:val="nil"/>
          <w:between w:val="nil"/>
        </w:pBdr>
        <w:ind w:left="0" w:right="4"/>
      </w:pPr>
    </w:p>
    <w:p w14:paraId="78B03674" w14:textId="05933641" w:rsidR="00F351F3" w:rsidRPr="00C22597" w:rsidRDefault="00F351F3" w:rsidP="00E51D4D">
      <w:pPr>
        <w:pStyle w:val="Prrafodelista"/>
        <w:widowControl w:val="0"/>
        <w:pBdr>
          <w:top w:val="nil"/>
          <w:left w:val="nil"/>
          <w:bottom w:val="nil"/>
          <w:right w:val="nil"/>
          <w:between w:val="nil"/>
        </w:pBdr>
        <w:ind w:left="0" w:right="4"/>
        <w:rPr>
          <w:sz w:val="20"/>
          <w:szCs w:val="20"/>
        </w:rPr>
      </w:pPr>
      <w:r w:rsidRPr="00C22597">
        <w:rPr>
          <w:b/>
          <w:bCs/>
          <w:sz w:val="20"/>
          <w:szCs w:val="20"/>
        </w:rPr>
        <w:t>NOTA</w:t>
      </w:r>
      <w:r w:rsidRPr="00C22597">
        <w:rPr>
          <w:sz w:val="20"/>
          <w:szCs w:val="20"/>
        </w:rPr>
        <w:t xml:space="preserve">. Las tomas de muestra para los </w:t>
      </w:r>
      <w:r w:rsidR="00E030CB">
        <w:rPr>
          <w:sz w:val="20"/>
          <w:szCs w:val="20"/>
        </w:rPr>
        <w:t>mango</w:t>
      </w:r>
      <w:r w:rsidRPr="00C22597">
        <w:rPr>
          <w:sz w:val="20"/>
          <w:szCs w:val="20"/>
        </w:rPr>
        <w:t xml:space="preserve">s tanto nacionales como importadas se </w:t>
      </w:r>
      <w:r w:rsidR="00856F25">
        <w:rPr>
          <w:sz w:val="20"/>
          <w:szCs w:val="20"/>
        </w:rPr>
        <w:t>deben realizar</w:t>
      </w:r>
      <w:r w:rsidRPr="00C22597">
        <w:rPr>
          <w:sz w:val="20"/>
          <w:szCs w:val="20"/>
        </w:rPr>
        <w:t xml:space="preserve"> en los puntos de ingreso, centros de acopio y cadenas de frío, y deben cumplir con las especificaciones de calidad e inocuidad establecidas en este Reglamento Técnico.</w:t>
      </w:r>
    </w:p>
    <w:p w14:paraId="1B25FFD2" w14:textId="77777777" w:rsidR="00F351F3" w:rsidRPr="006F25B1" w:rsidRDefault="00F351F3" w:rsidP="002E40FC">
      <w:pPr>
        <w:ind w:left="0"/>
        <w:rPr>
          <w:b/>
        </w:rPr>
      </w:pPr>
    </w:p>
    <w:p w14:paraId="0A4A7C70" w14:textId="77777777" w:rsidR="00E85B96" w:rsidRDefault="00E85B96" w:rsidP="00F00A9F">
      <w:pPr>
        <w:pStyle w:val="Prrafodelista"/>
        <w:numPr>
          <w:ilvl w:val="0"/>
          <w:numId w:val="1"/>
        </w:numPr>
        <w:ind w:left="0" w:right="0" w:firstLine="0"/>
        <w:rPr>
          <w:b/>
        </w:rPr>
      </w:pPr>
      <w:r>
        <w:rPr>
          <w:b/>
        </w:rPr>
        <w:t xml:space="preserve"> </w:t>
      </w:r>
      <w:r w:rsidR="00F351F3" w:rsidRPr="006F25B1">
        <w:rPr>
          <w:b/>
        </w:rPr>
        <w:t>EVALUACIÓN DE LA CONFORMIDAD</w:t>
      </w:r>
    </w:p>
    <w:p w14:paraId="6D240ED0" w14:textId="77777777" w:rsidR="00E85B96" w:rsidRDefault="00E85B96" w:rsidP="00E51D4D">
      <w:pPr>
        <w:pStyle w:val="Prrafodelista"/>
        <w:ind w:left="0" w:right="0"/>
        <w:rPr>
          <w:b/>
        </w:rPr>
      </w:pPr>
    </w:p>
    <w:p w14:paraId="38B630EE" w14:textId="77777777" w:rsidR="00431046" w:rsidRPr="00453423" w:rsidRDefault="00431046" w:rsidP="00E51D4D">
      <w:pPr>
        <w:ind w:left="-11" w:right="4"/>
        <w:rPr>
          <w:b/>
        </w:rPr>
      </w:pPr>
      <w:bookmarkStart w:id="5" w:name="_Hlk215132441"/>
      <w:r w:rsidRPr="00453423">
        <w:rPr>
          <w:bCs/>
        </w:rPr>
        <w:t>Esta sección est</w:t>
      </w:r>
      <w:r>
        <w:rPr>
          <w:bCs/>
        </w:rPr>
        <w:t>á</w:t>
      </w:r>
      <w:r w:rsidRPr="00453423">
        <w:rPr>
          <w:bCs/>
        </w:rPr>
        <w:t xml:space="preserve"> contenida en un reglamento</w:t>
      </w:r>
      <w:r>
        <w:rPr>
          <w:bCs/>
        </w:rPr>
        <w:t xml:space="preserve"> técnico</w:t>
      </w:r>
      <w:r w:rsidRPr="00453423">
        <w:rPr>
          <w:bCs/>
        </w:rPr>
        <w:t xml:space="preserve"> específico para </w:t>
      </w:r>
      <w:r>
        <w:rPr>
          <w:bCs/>
        </w:rPr>
        <w:t xml:space="preserve">la </w:t>
      </w:r>
      <w:r w:rsidRPr="00453423">
        <w:rPr>
          <w:bCs/>
        </w:rPr>
        <w:t xml:space="preserve">evaluación de la conformidad donde detalla las actividades de vigilancia, fiscalización y revisión para garantizar el cumplimiento continuo de este </w:t>
      </w:r>
      <w:bookmarkStart w:id="6" w:name="_Hlk215132430"/>
      <w:r>
        <w:rPr>
          <w:bCs/>
        </w:rPr>
        <w:t>R</w:t>
      </w:r>
      <w:r w:rsidRPr="00453423">
        <w:rPr>
          <w:bCs/>
        </w:rPr>
        <w:t xml:space="preserve">eglamento </w:t>
      </w:r>
      <w:r>
        <w:rPr>
          <w:bCs/>
        </w:rPr>
        <w:t>T</w:t>
      </w:r>
      <w:r w:rsidRPr="00453423">
        <w:rPr>
          <w:bCs/>
        </w:rPr>
        <w:t>écnico.</w:t>
      </w:r>
      <w:bookmarkEnd w:id="6"/>
    </w:p>
    <w:bookmarkEnd w:id="5"/>
    <w:p w14:paraId="691B4D86" w14:textId="7AE7B6AC" w:rsidR="00F4198F" w:rsidRDefault="00F4198F" w:rsidP="00E51D4D">
      <w:pPr>
        <w:widowControl w:val="0"/>
        <w:pBdr>
          <w:top w:val="nil"/>
          <w:left w:val="nil"/>
          <w:bottom w:val="nil"/>
          <w:right w:val="nil"/>
          <w:between w:val="nil"/>
        </w:pBdr>
        <w:tabs>
          <w:tab w:val="left" w:pos="142"/>
          <w:tab w:val="left" w:pos="880"/>
        </w:tabs>
        <w:ind w:left="0"/>
      </w:pPr>
    </w:p>
    <w:p w14:paraId="72286D9E" w14:textId="1651EF13" w:rsidR="00EB3F94" w:rsidRPr="00EB3F94" w:rsidRDefault="00EB3F94" w:rsidP="00F00A9F">
      <w:pPr>
        <w:pStyle w:val="Prrafodelista"/>
        <w:widowControl w:val="0"/>
        <w:numPr>
          <w:ilvl w:val="0"/>
          <w:numId w:val="1"/>
        </w:numPr>
        <w:pBdr>
          <w:top w:val="nil"/>
          <w:left w:val="nil"/>
          <w:bottom w:val="nil"/>
          <w:right w:val="nil"/>
          <w:between w:val="nil"/>
        </w:pBdr>
        <w:tabs>
          <w:tab w:val="left" w:pos="709"/>
        </w:tabs>
        <w:ind w:right="0" w:hanging="720"/>
        <w:rPr>
          <w:b/>
          <w:bCs/>
          <w:color w:val="000000"/>
        </w:rPr>
      </w:pPr>
      <w:r w:rsidRPr="00EB3F94">
        <w:rPr>
          <w:b/>
          <w:bCs/>
          <w:color w:val="000000"/>
        </w:rPr>
        <w:t>REFERENCIAS</w:t>
      </w:r>
    </w:p>
    <w:p w14:paraId="14023226" w14:textId="77777777" w:rsidR="00EB3F94" w:rsidRDefault="00EB3F94" w:rsidP="00E51D4D">
      <w:pPr>
        <w:widowControl w:val="0"/>
        <w:pBdr>
          <w:top w:val="nil"/>
          <w:left w:val="nil"/>
          <w:bottom w:val="nil"/>
          <w:right w:val="nil"/>
          <w:between w:val="nil"/>
        </w:pBdr>
        <w:tabs>
          <w:tab w:val="left" w:pos="880"/>
        </w:tabs>
        <w:rPr>
          <w:b/>
          <w:bCs/>
          <w:color w:val="000000"/>
        </w:rPr>
      </w:pPr>
    </w:p>
    <w:p w14:paraId="334A9713" w14:textId="77777777"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bookmarkStart w:id="7" w:name="_Hlk215471315"/>
      <w:r w:rsidRPr="00434187">
        <w:t>FAO y OMS. 1995.</w:t>
      </w:r>
      <w:r w:rsidRPr="00434187">
        <w:rPr>
          <w:spacing w:val="19"/>
        </w:rPr>
        <w:t xml:space="preserve"> </w:t>
      </w:r>
      <w:r w:rsidRPr="00434187">
        <w:rPr>
          <w:i/>
        </w:rPr>
        <w:t xml:space="preserve">Norma general para los aditivos alimentarios. </w:t>
      </w:r>
      <w:r w:rsidRPr="00434187">
        <w:t>Norma del Codex Alimentarius, n.º</w:t>
      </w:r>
      <w:r w:rsidRPr="00434187">
        <w:rPr>
          <w:spacing w:val="-2"/>
        </w:rPr>
        <w:t xml:space="preserve"> </w:t>
      </w:r>
      <w:r w:rsidRPr="00434187">
        <w:t>CXS</w:t>
      </w:r>
      <w:r w:rsidRPr="00434187">
        <w:rPr>
          <w:spacing w:val="-9"/>
        </w:rPr>
        <w:t xml:space="preserve"> </w:t>
      </w:r>
      <w:r w:rsidRPr="00434187">
        <w:t>192-1995. Comisión del Codex Alimentarius. Roma.</w:t>
      </w:r>
    </w:p>
    <w:p w14:paraId="4F928161" w14:textId="77777777"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t xml:space="preserve">FAO y OMS. 1995. </w:t>
      </w:r>
      <w:r w:rsidRPr="00434187">
        <w:rPr>
          <w:i/>
        </w:rPr>
        <w:t xml:space="preserve">Norma general para los contaminantes y las toxinas presentes en los alimentos y piensos. </w:t>
      </w:r>
      <w:r w:rsidRPr="00434187">
        <w:t>Norma del Codex Alimentarius, n.º CXS 193-1995. Comisión del Codex Alimentarius. Roma.</w:t>
      </w:r>
    </w:p>
    <w:p w14:paraId="427A3909" w14:textId="77777777"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1969.</w:t>
      </w:r>
      <w:r w:rsidRPr="00434187">
        <w:rPr>
          <w:spacing w:val="26"/>
        </w:rPr>
        <w:t xml:space="preserve"> </w:t>
      </w:r>
      <w:r w:rsidRPr="00434187">
        <w:rPr>
          <w:i/>
        </w:rPr>
        <w:t>Principios</w:t>
      </w:r>
      <w:r w:rsidRPr="00434187">
        <w:rPr>
          <w:i/>
          <w:spacing w:val="25"/>
        </w:rPr>
        <w:t xml:space="preserve"> </w:t>
      </w:r>
      <w:r w:rsidRPr="00434187">
        <w:rPr>
          <w:i/>
        </w:rPr>
        <w:t>generales</w:t>
      </w:r>
      <w:r w:rsidRPr="00434187">
        <w:rPr>
          <w:i/>
          <w:spacing w:val="25"/>
        </w:rPr>
        <w:t xml:space="preserve"> </w:t>
      </w:r>
      <w:r w:rsidRPr="00434187">
        <w:rPr>
          <w:i/>
        </w:rPr>
        <w:t>de</w:t>
      </w:r>
      <w:r w:rsidRPr="00434187">
        <w:rPr>
          <w:i/>
          <w:spacing w:val="25"/>
        </w:rPr>
        <w:t xml:space="preserve"> </w:t>
      </w:r>
      <w:r w:rsidRPr="00434187">
        <w:rPr>
          <w:i/>
        </w:rPr>
        <w:t>higiene</w:t>
      </w:r>
      <w:r w:rsidRPr="00434187">
        <w:rPr>
          <w:i/>
          <w:spacing w:val="25"/>
        </w:rPr>
        <w:t xml:space="preserve"> </w:t>
      </w:r>
      <w:r w:rsidRPr="00434187">
        <w:rPr>
          <w:i/>
        </w:rPr>
        <w:t>de</w:t>
      </w:r>
      <w:r w:rsidRPr="00434187">
        <w:rPr>
          <w:i/>
          <w:spacing w:val="25"/>
        </w:rPr>
        <w:t xml:space="preserve"> </w:t>
      </w:r>
      <w:r w:rsidRPr="00434187">
        <w:rPr>
          <w:i/>
        </w:rPr>
        <w:t>los</w:t>
      </w:r>
      <w:r w:rsidRPr="00434187">
        <w:rPr>
          <w:i/>
          <w:spacing w:val="25"/>
        </w:rPr>
        <w:t xml:space="preserve"> </w:t>
      </w:r>
      <w:r w:rsidRPr="00434187">
        <w:rPr>
          <w:i/>
        </w:rPr>
        <w:t>alimentos.</w:t>
      </w:r>
      <w:r w:rsidRPr="00434187">
        <w:rPr>
          <w:i/>
          <w:spacing w:val="30"/>
        </w:rPr>
        <w:t xml:space="preserve"> </w:t>
      </w:r>
      <w:r w:rsidRPr="00434187">
        <w:t>Código</w:t>
      </w:r>
      <w:r w:rsidRPr="00434187">
        <w:rPr>
          <w:spacing w:val="25"/>
        </w:rPr>
        <w:t xml:space="preserve"> </w:t>
      </w:r>
      <w:r w:rsidRPr="00434187">
        <w:t>de</w:t>
      </w:r>
      <w:r w:rsidRPr="00434187">
        <w:rPr>
          <w:spacing w:val="22"/>
        </w:rPr>
        <w:t xml:space="preserve"> </w:t>
      </w:r>
      <w:r w:rsidRPr="00434187">
        <w:t>prácticas</w:t>
      </w:r>
      <w:r w:rsidRPr="00434187">
        <w:rPr>
          <w:spacing w:val="23"/>
        </w:rPr>
        <w:t xml:space="preserve"> </w:t>
      </w:r>
      <w:r w:rsidRPr="00434187">
        <w:t>del</w:t>
      </w:r>
      <w:r w:rsidRPr="00434187">
        <w:rPr>
          <w:spacing w:val="25"/>
        </w:rPr>
        <w:t xml:space="preserve"> </w:t>
      </w:r>
      <w:r w:rsidRPr="00434187">
        <w:t>Codex</w:t>
      </w:r>
      <w:r w:rsidRPr="00434187">
        <w:rPr>
          <w:spacing w:val="21"/>
        </w:rPr>
        <w:t xml:space="preserve"> </w:t>
      </w:r>
      <w:r w:rsidRPr="00434187">
        <w:t>Alimentarius, n.º CXC 1-1969. Comisión del Codex Alimentarius. Roma.</w:t>
      </w:r>
    </w:p>
    <w:p w14:paraId="65EADD18" w14:textId="71A7E886"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lastRenderedPageBreak/>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200</w:t>
      </w:r>
      <w:r w:rsidR="00725008">
        <w:t>3</w:t>
      </w:r>
      <w:r w:rsidRPr="00434187">
        <w:t>.</w:t>
      </w:r>
      <w:r w:rsidRPr="00434187">
        <w:rPr>
          <w:spacing w:val="26"/>
        </w:rPr>
        <w:t xml:space="preserve"> </w:t>
      </w:r>
      <w:r w:rsidRPr="00E85B96">
        <w:rPr>
          <w:bCs/>
        </w:rPr>
        <w:t>Código de prácticas de higiene para frutas y hortalizas frescas</w:t>
      </w:r>
      <w:r w:rsidR="00725008">
        <w:rPr>
          <w:bCs/>
        </w:rPr>
        <w:t xml:space="preserve">. </w:t>
      </w:r>
      <w:r w:rsidRPr="00434187">
        <w:t>Código</w:t>
      </w:r>
      <w:r w:rsidRPr="00434187">
        <w:rPr>
          <w:spacing w:val="25"/>
        </w:rPr>
        <w:t xml:space="preserve"> </w:t>
      </w:r>
      <w:r w:rsidRPr="00434187">
        <w:t>de</w:t>
      </w:r>
      <w:r w:rsidRPr="00434187">
        <w:rPr>
          <w:spacing w:val="25"/>
        </w:rPr>
        <w:t xml:space="preserve"> </w:t>
      </w:r>
      <w:r w:rsidRPr="00434187">
        <w:t>prácticas</w:t>
      </w:r>
      <w:r w:rsidRPr="00434187">
        <w:rPr>
          <w:spacing w:val="25"/>
        </w:rPr>
        <w:t xml:space="preserve"> </w:t>
      </w:r>
      <w:r w:rsidRPr="00434187">
        <w:t>del Codex Alimentarius, n.º CXC 5</w:t>
      </w:r>
      <w:r w:rsidR="00725008">
        <w:t>3</w:t>
      </w:r>
      <w:r w:rsidRPr="00434187">
        <w:t>-200</w:t>
      </w:r>
      <w:r w:rsidR="00725008">
        <w:t>3</w:t>
      </w:r>
      <w:r w:rsidRPr="00434187">
        <w:t>. Comisión del Codex Alimentarius. Roma.</w:t>
      </w:r>
    </w:p>
    <w:p w14:paraId="7E30BEDA" w14:textId="77777777"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rPr>
          <w:spacing w:val="-2"/>
        </w:rPr>
        <w:t xml:space="preserve">FAO y OMS. 1997. </w:t>
      </w:r>
      <w:r w:rsidRPr="00434187">
        <w:rPr>
          <w:i/>
          <w:spacing w:val="-2"/>
        </w:rPr>
        <w:t>Principios</w:t>
      </w:r>
      <w:r w:rsidRPr="00434187">
        <w:rPr>
          <w:i/>
          <w:spacing w:val="-9"/>
        </w:rPr>
        <w:t xml:space="preserve"> </w:t>
      </w:r>
      <w:r w:rsidRPr="00434187">
        <w:rPr>
          <w:i/>
          <w:spacing w:val="-2"/>
        </w:rPr>
        <w:t>y</w:t>
      </w:r>
      <w:r w:rsidRPr="00434187">
        <w:rPr>
          <w:i/>
          <w:spacing w:val="-9"/>
        </w:rPr>
        <w:t xml:space="preserve"> </w:t>
      </w:r>
      <w:r w:rsidRPr="00434187">
        <w:rPr>
          <w:i/>
          <w:spacing w:val="-2"/>
        </w:rPr>
        <w:t>directrices</w:t>
      </w:r>
      <w:r w:rsidRPr="00434187">
        <w:rPr>
          <w:i/>
          <w:spacing w:val="-9"/>
        </w:rPr>
        <w:t xml:space="preserve"> </w:t>
      </w:r>
      <w:r w:rsidRPr="00434187">
        <w:rPr>
          <w:i/>
          <w:spacing w:val="-2"/>
        </w:rPr>
        <w:t>para</w:t>
      </w:r>
      <w:r w:rsidRPr="00434187">
        <w:rPr>
          <w:i/>
          <w:spacing w:val="-7"/>
        </w:rPr>
        <w:t xml:space="preserve"> </w:t>
      </w:r>
      <w:r w:rsidRPr="00434187">
        <w:rPr>
          <w:i/>
          <w:spacing w:val="-2"/>
        </w:rPr>
        <w:t>el</w:t>
      </w:r>
      <w:r w:rsidRPr="00434187">
        <w:rPr>
          <w:i/>
          <w:spacing w:val="-9"/>
        </w:rPr>
        <w:t xml:space="preserve"> </w:t>
      </w:r>
      <w:r w:rsidRPr="00434187">
        <w:rPr>
          <w:i/>
          <w:spacing w:val="-2"/>
        </w:rPr>
        <w:t>establecimiento</w:t>
      </w:r>
      <w:r w:rsidRPr="00434187">
        <w:rPr>
          <w:i/>
          <w:spacing w:val="-9"/>
        </w:rPr>
        <w:t xml:space="preserve"> </w:t>
      </w:r>
      <w:r w:rsidRPr="00434187">
        <w:rPr>
          <w:i/>
          <w:spacing w:val="-2"/>
        </w:rPr>
        <w:t>y</w:t>
      </w:r>
      <w:r w:rsidRPr="00434187">
        <w:rPr>
          <w:i/>
          <w:spacing w:val="-9"/>
        </w:rPr>
        <w:t xml:space="preserve"> </w:t>
      </w:r>
      <w:r w:rsidRPr="00434187">
        <w:rPr>
          <w:i/>
          <w:spacing w:val="-2"/>
        </w:rPr>
        <w:t>la</w:t>
      </w:r>
      <w:r w:rsidRPr="00434187">
        <w:rPr>
          <w:i/>
          <w:spacing w:val="-9"/>
        </w:rPr>
        <w:t xml:space="preserve"> </w:t>
      </w:r>
      <w:r w:rsidRPr="00434187">
        <w:rPr>
          <w:i/>
          <w:spacing w:val="-2"/>
        </w:rPr>
        <w:t>aplicación</w:t>
      </w:r>
      <w:r w:rsidRPr="00434187">
        <w:rPr>
          <w:i/>
          <w:spacing w:val="-9"/>
        </w:rPr>
        <w:t xml:space="preserve"> </w:t>
      </w:r>
      <w:r w:rsidRPr="00434187">
        <w:rPr>
          <w:i/>
          <w:spacing w:val="-2"/>
        </w:rPr>
        <w:t>de</w:t>
      </w:r>
      <w:r w:rsidRPr="00434187">
        <w:rPr>
          <w:i/>
          <w:spacing w:val="-9"/>
        </w:rPr>
        <w:t xml:space="preserve"> </w:t>
      </w:r>
      <w:r w:rsidRPr="00434187">
        <w:rPr>
          <w:i/>
          <w:spacing w:val="-2"/>
        </w:rPr>
        <w:t>criterios</w:t>
      </w:r>
      <w:r w:rsidRPr="00434187">
        <w:rPr>
          <w:i/>
          <w:spacing w:val="-6"/>
        </w:rPr>
        <w:t xml:space="preserve"> </w:t>
      </w:r>
      <w:r w:rsidRPr="00434187">
        <w:rPr>
          <w:i/>
          <w:spacing w:val="-2"/>
        </w:rPr>
        <w:t>microbiológicos</w:t>
      </w:r>
      <w:r w:rsidRPr="00434187">
        <w:rPr>
          <w:i/>
          <w:spacing w:val="-6"/>
        </w:rPr>
        <w:t xml:space="preserve"> </w:t>
      </w:r>
      <w:r w:rsidRPr="00434187">
        <w:rPr>
          <w:i/>
          <w:spacing w:val="-2"/>
        </w:rPr>
        <w:t>relativos</w:t>
      </w:r>
      <w:r w:rsidRPr="00434187">
        <w:rPr>
          <w:i/>
          <w:spacing w:val="-9"/>
        </w:rPr>
        <w:t xml:space="preserve"> </w:t>
      </w:r>
      <w:r w:rsidRPr="00434187">
        <w:rPr>
          <w:i/>
          <w:spacing w:val="-2"/>
        </w:rPr>
        <w:t>a</w:t>
      </w:r>
      <w:r w:rsidRPr="00434187">
        <w:rPr>
          <w:i/>
          <w:spacing w:val="-9"/>
        </w:rPr>
        <w:t xml:space="preserve"> </w:t>
      </w:r>
      <w:r w:rsidRPr="00434187">
        <w:rPr>
          <w:i/>
          <w:spacing w:val="-2"/>
        </w:rPr>
        <w:t xml:space="preserve">los </w:t>
      </w:r>
      <w:r w:rsidRPr="00434187">
        <w:rPr>
          <w:i/>
        </w:rPr>
        <w:t>alimentos.</w:t>
      </w:r>
      <w:r w:rsidRPr="00434187">
        <w:rPr>
          <w:i/>
          <w:spacing w:val="-2"/>
        </w:rPr>
        <w:t xml:space="preserve"> </w:t>
      </w:r>
      <w:r w:rsidRPr="00434187">
        <w:t>Directrices del Codex Alimentarius, n.º CXG</w:t>
      </w:r>
      <w:r w:rsidRPr="00434187">
        <w:rPr>
          <w:spacing w:val="-6"/>
        </w:rPr>
        <w:t xml:space="preserve"> </w:t>
      </w:r>
      <w:r w:rsidRPr="00434187">
        <w:t>21-1997.</w:t>
      </w:r>
      <w:r w:rsidRPr="00434187">
        <w:rPr>
          <w:spacing w:val="-5"/>
        </w:rPr>
        <w:t xml:space="preserve"> </w:t>
      </w:r>
      <w:r w:rsidRPr="00434187">
        <w:t>Comisión del Codex Alimentarius. Roma.</w:t>
      </w:r>
    </w:p>
    <w:p w14:paraId="2F16A8EF" w14:textId="77777777"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t xml:space="preserve">FAO y OMS. 1985. </w:t>
      </w:r>
      <w:r w:rsidRPr="00434187">
        <w:rPr>
          <w:i/>
        </w:rPr>
        <w:t xml:space="preserve">Norma general para el etiquetado de los alimentos preenvasados. </w:t>
      </w:r>
      <w:r w:rsidRPr="00434187">
        <w:t>Norma del Codex Alimentarius, n.º CXS 1-1985. Comisión del Codex Alimentarius. Roma.</w:t>
      </w:r>
    </w:p>
    <w:p w14:paraId="3BA9260F" w14:textId="77777777"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t>FAO</w:t>
      </w:r>
      <w:r w:rsidRPr="00434187">
        <w:rPr>
          <w:spacing w:val="2"/>
        </w:rPr>
        <w:t xml:space="preserve"> </w:t>
      </w:r>
      <w:r w:rsidRPr="00434187">
        <w:t>y</w:t>
      </w:r>
      <w:r w:rsidRPr="00434187">
        <w:rPr>
          <w:spacing w:val="4"/>
        </w:rPr>
        <w:t xml:space="preserve"> </w:t>
      </w:r>
      <w:r w:rsidRPr="00434187">
        <w:t>OMS.</w:t>
      </w:r>
      <w:r w:rsidRPr="00434187">
        <w:rPr>
          <w:spacing w:val="3"/>
        </w:rPr>
        <w:t xml:space="preserve"> </w:t>
      </w:r>
      <w:r w:rsidRPr="00434187">
        <w:t>2021.</w:t>
      </w:r>
      <w:r w:rsidRPr="00434187">
        <w:rPr>
          <w:spacing w:val="5"/>
        </w:rPr>
        <w:t xml:space="preserve"> </w:t>
      </w:r>
      <w:r w:rsidRPr="00434187">
        <w:rPr>
          <w:i/>
        </w:rPr>
        <w:t>Norma</w:t>
      </w:r>
      <w:r w:rsidRPr="00434187">
        <w:rPr>
          <w:i/>
          <w:spacing w:val="3"/>
        </w:rPr>
        <w:t xml:space="preserve"> </w:t>
      </w:r>
      <w:r w:rsidRPr="00434187">
        <w:rPr>
          <w:i/>
        </w:rPr>
        <w:t>general</w:t>
      </w:r>
      <w:r w:rsidRPr="00434187">
        <w:rPr>
          <w:i/>
          <w:spacing w:val="3"/>
        </w:rPr>
        <w:t xml:space="preserve"> </w:t>
      </w:r>
      <w:r w:rsidRPr="00434187">
        <w:rPr>
          <w:i/>
        </w:rPr>
        <w:t>para</w:t>
      </w:r>
      <w:r w:rsidRPr="00434187">
        <w:rPr>
          <w:i/>
          <w:spacing w:val="3"/>
        </w:rPr>
        <w:t xml:space="preserve"> </w:t>
      </w:r>
      <w:r w:rsidRPr="00434187">
        <w:rPr>
          <w:i/>
        </w:rPr>
        <w:t>el</w:t>
      </w:r>
      <w:r w:rsidRPr="00434187">
        <w:rPr>
          <w:i/>
          <w:spacing w:val="1"/>
        </w:rPr>
        <w:t xml:space="preserve"> </w:t>
      </w:r>
      <w:r w:rsidRPr="00434187">
        <w:rPr>
          <w:i/>
        </w:rPr>
        <w:t>etiquetado</w:t>
      </w:r>
      <w:r w:rsidRPr="00434187">
        <w:rPr>
          <w:i/>
          <w:spacing w:val="3"/>
        </w:rPr>
        <w:t xml:space="preserve"> </w:t>
      </w:r>
      <w:r w:rsidRPr="00434187">
        <w:rPr>
          <w:i/>
        </w:rPr>
        <w:t>de</w:t>
      </w:r>
      <w:r w:rsidRPr="00434187">
        <w:rPr>
          <w:i/>
          <w:spacing w:val="3"/>
        </w:rPr>
        <w:t xml:space="preserve"> </w:t>
      </w:r>
      <w:r w:rsidRPr="00434187">
        <w:rPr>
          <w:i/>
        </w:rPr>
        <w:t>envases</w:t>
      </w:r>
      <w:r w:rsidRPr="00434187">
        <w:rPr>
          <w:i/>
          <w:spacing w:val="4"/>
        </w:rPr>
        <w:t xml:space="preserve"> </w:t>
      </w:r>
      <w:r w:rsidRPr="00434187">
        <w:rPr>
          <w:i/>
        </w:rPr>
        <w:t>de</w:t>
      </w:r>
      <w:r w:rsidRPr="00434187">
        <w:rPr>
          <w:i/>
          <w:spacing w:val="2"/>
        </w:rPr>
        <w:t xml:space="preserve"> </w:t>
      </w:r>
      <w:r w:rsidRPr="00434187">
        <w:rPr>
          <w:i/>
        </w:rPr>
        <w:t>alimentos</w:t>
      </w:r>
      <w:r w:rsidRPr="00434187">
        <w:rPr>
          <w:i/>
          <w:spacing w:val="4"/>
        </w:rPr>
        <w:t xml:space="preserve"> </w:t>
      </w:r>
      <w:r w:rsidRPr="00434187">
        <w:rPr>
          <w:i/>
        </w:rPr>
        <w:t>no</w:t>
      </w:r>
      <w:r w:rsidRPr="00434187">
        <w:rPr>
          <w:i/>
          <w:spacing w:val="3"/>
        </w:rPr>
        <w:t xml:space="preserve"> </w:t>
      </w:r>
      <w:r w:rsidRPr="00434187">
        <w:rPr>
          <w:i/>
        </w:rPr>
        <w:t>destinados</w:t>
      </w:r>
      <w:r w:rsidRPr="00434187">
        <w:rPr>
          <w:i/>
          <w:spacing w:val="4"/>
        </w:rPr>
        <w:t xml:space="preserve"> </w:t>
      </w:r>
      <w:r w:rsidRPr="00434187">
        <w:rPr>
          <w:i/>
        </w:rPr>
        <w:t>a</w:t>
      </w:r>
      <w:r w:rsidRPr="00434187">
        <w:rPr>
          <w:i/>
          <w:spacing w:val="3"/>
        </w:rPr>
        <w:t xml:space="preserve"> </w:t>
      </w:r>
      <w:r w:rsidRPr="00434187">
        <w:rPr>
          <w:i/>
        </w:rPr>
        <w:t>la</w:t>
      </w:r>
      <w:r w:rsidRPr="00434187">
        <w:rPr>
          <w:i/>
          <w:spacing w:val="3"/>
        </w:rPr>
        <w:t xml:space="preserve"> </w:t>
      </w:r>
      <w:r w:rsidRPr="00434187">
        <w:rPr>
          <w:i/>
        </w:rPr>
        <w:t>venta</w:t>
      </w:r>
      <w:r w:rsidRPr="00434187">
        <w:rPr>
          <w:i/>
          <w:spacing w:val="3"/>
        </w:rPr>
        <w:t xml:space="preserve"> </w:t>
      </w:r>
      <w:r w:rsidRPr="00434187">
        <w:rPr>
          <w:i/>
        </w:rPr>
        <w:t>al</w:t>
      </w:r>
      <w:r w:rsidRPr="00434187">
        <w:rPr>
          <w:i/>
          <w:spacing w:val="1"/>
        </w:rPr>
        <w:t xml:space="preserve"> </w:t>
      </w:r>
      <w:r w:rsidRPr="00434187">
        <w:rPr>
          <w:i/>
        </w:rPr>
        <w:t>por</w:t>
      </w:r>
      <w:r w:rsidRPr="00434187">
        <w:rPr>
          <w:i/>
          <w:spacing w:val="3"/>
        </w:rPr>
        <w:t xml:space="preserve"> </w:t>
      </w:r>
      <w:r w:rsidRPr="00434187">
        <w:rPr>
          <w:i/>
          <w:spacing w:val="-2"/>
        </w:rPr>
        <w:t>menor.</w:t>
      </w:r>
      <w:r w:rsidRPr="00434187">
        <w:rPr>
          <w:i/>
        </w:rPr>
        <w:t xml:space="preserve"> </w:t>
      </w:r>
      <w:r w:rsidRPr="00434187">
        <w:t>Norma</w:t>
      </w:r>
      <w:r w:rsidRPr="00434187">
        <w:rPr>
          <w:spacing w:val="-6"/>
        </w:rPr>
        <w:t xml:space="preserve"> </w:t>
      </w:r>
      <w:r w:rsidRPr="00434187">
        <w:t>del</w:t>
      </w:r>
      <w:r w:rsidRPr="00434187">
        <w:rPr>
          <w:spacing w:val="-6"/>
        </w:rPr>
        <w:t xml:space="preserve"> </w:t>
      </w:r>
      <w:r w:rsidRPr="00434187">
        <w:t>Codex</w:t>
      </w:r>
      <w:r w:rsidRPr="00434187">
        <w:rPr>
          <w:spacing w:val="-10"/>
        </w:rPr>
        <w:t xml:space="preserve"> </w:t>
      </w:r>
      <w:r w:rsidRPr="00434187">
        <w:t>Alimentarius,</w:t>
      </w:r>
      <w:r w:rsidRPr="00434187">
        <w:rPr>
          <w:spacing w:val="-6"/>
        </w:rPr>
        <w:t xml:space="preserve"> </w:t>
      </w:r>
      <w:r w:rsidRPr="00434187">
        <w:t>n.º</w:t>
      </w:r>
      <w:r w:rsidRPr="00434187">
        <w:rPr>
          <w:spacing w:val="-4"/>
        </w:rPr>
        <w:t xml:space="preserve"> </w:t>
      </w:r>
      <w:r w:rsidRPr="00434187">
        <w:t>CXS</w:t>
      </w:r>
      <w:r w:rsidRPr="00434187">
        <w:rPr>
          <w:spacing w:val="-5"/>
        </w:rPr>
        <w:t xml:space="preserve"> </w:t>
      </w:r>
      <w:r w:rsidRPr="00434187">
        <w:t>346-2021.</w:t>
      </w:r>
      <w:r w:rsidRPr="00434187">
        <w:rPr>
          <w:spacing w:val="-6"/>
        </w:rPr>
        <w:t xml:space="preserve"> </w:t>
      </w:r>
      <w:r w:rsidRPr="00434187">
        <w:t>Comisión</w:t>
      </w:r>
      <w:r w:rsidRPr="00434187">
        <w:rPr>
          <w:spacing w:val="-8"/>
        </w:rPr>
        <w:t xml:space="preserve"> </w:t>
      </w:r>
      <w:r w:rsidRPr="00434187">
        <w:t>del</w:t>
      </w:r>
      <w:r w:rsidRPr="00434187">
        <w:rPr>
          <w:spacing w:val="-5"/>
        </w:rPr>
        <w:t xml:space="preserve"> </w:t>
      </w:r>
      <w:r w:rsidRPr="00434187">
        <w:t>Codex</w:t>
      </w:r>
      <w:r w:rsidRPr="00434187">
        <w:rPr>
          <w:spacing w:val="-10"/>
        </w:rPr>
        <w:t xml:space="preserve"> </w:t>
      </w:r>
      <w:r w:rsidRPr="00434187">
        <w:t>Alimentarius.</w:t>
      </w:r>
      <w:r w:rsidRPr="00434187">
        <w:rPr>
          <w:spacing w:val="-5"/>
        </w:rPr>
        <w:t xml:space="preserve"> </w:t>
      </w:r>
      <w:r w:rsidRPr="00434187">
        <w:rPr>
          <w:spacing w:val="-2"/>
        </w:rPr>
        <w:t>Roma.</w:t>
      </w:r>
    </w:p>
    <w:p w14:paraId="6325CF76" w14:textId="77777777" w:rsidR="00EB3F94" w:rsidRPr="00434187" w:rsidRDefault="00EB3F94"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t xml:space="preserve">FAO y OMS. 1999. </w:t>
      </w:r>
      <w:r w:rsidRPr="00434187">
        <w:rPr>
          <w:i/>
        </w:rPr>
        <w:t xml:space="preserve">Métodos de análisis y de muestreo recomendados. </w:t>
      </w:r>
      <w:r w:rsidRPr="00434187">
        <w:t>Norma del Codex Alimentarius, n.º CXS</w:t>
      </w:r>
      <w:r w:rsidRPr="00434187">
        <w:rPr>
          <w:spacing w:val="-1"/>
        </w:rPr>
        <w:t xml:space="preserve"> </w:t>
      </w:r>
      <w:r w:rsidRPr="00434187">
        <w:t>234- 1999. Comisión del Codex Alimentarius. Roma.</w:t>
      </w:r>
    </w:p>
    <w:bookmarkEnd w:id="7"/>
    <w:p w14:paraId="08FC7716" w14:textId="77777777" w:rsidR="00132C21" w:rsidRPr="00364F37" w:rsidRDefault="00132C21" w:rsidP="00F00A9F">
      <w:pPr>
        <w:pStyle w:val="Prrafodelista"/>
        <w:widowControl w:val="0"/>
        <w:numPr>
          <w:ilvl w:val="0"/>
          <w:numId w:val="4"/>
        </w:numPr>
        <w:pBdr>
          <w:top w:val="nil"/>
          <w:left w:val="nil"/>
          <w:bottom w:val="nil"/>
          <w:right w:val="nil"/>
          <w:between w:val="nil"/>
        </w:pBdr>
        <w:tabs>
          <w:tab w:val="left" w:pos="709"/>
        </w:tabs>
        <w:ind w:right="0"/>
        <w:rPr>
          <w:b/>
          <w:bCs/>
          <w:sz w:val="28"/>
          <w:szCs w:val="28"/>
        </w:rPr>
      </w:pPr>
      <w:r w:rsidRPr="00434187">
        <w:t xml:space="preserve">FAO y OMS. 1999. </w:t>
      </w:r>
      <w:r w:rsidRPr="005F7FDE">
        <w:rPr>
          <w:i/>
        </w:rPr>
        <w:t>Código de prácticas para el envasado y transporte de frutas y hortalizas frescas</w:t>
      </w:r>
      <w:r w:rsidRPr="00434187">
        <w:rPr>
          <w:i/>
        </w:rPr>
        <w:t xml:space="preserve">. </w:t>
      </w:r>
      <w:r w:rsidRPr="00434187">
        <w:t xml:space="preserve">Norma del Codex Alimentarius, n.º </w:t>
      </w:r>
      <w:r>
        <w:t>CXC 44-1995</w:t>
      </w:r>
      <w:r w:rsidRPr="00434187">
        <w:t>. Comisión del Codex Alimentarius. Roma.</w:t>
      </w:r>
    </w:p>
    <w:p w14:paraId="5F5A4A60" w14:textId="77777777" w:rsidR="00FE6258" w:rsidRPr="006F25B1" w:rsidRDefault="00FE6258" w:rsidP="00672FDC">
      <w:pPr>
        <w:widowControl w:val="0"/>
        <w:pBdr>
          <w:top w:val="nil"/>
          <w:left w:val="nil"/>
          <w:bottom w:val="nil"/>
          <w:right w:val="nil"/>
          <w:between w:val="nil"/>
        </w:pBdr>
        <w:tabs>
          <w:tab w:val="left" w:pos="142"/>
          <w:tab w:val="left" w:pos="880"/>
        </w:tabs>
        <w:spacing w:line="360" w:lineRule="auto"/>
        <w:ind w:left="0"/>
      </w:pPr>
    </w:p>
    <w:sectPr w:rsidR="00FE6258" w:rsidRPr="006F25B1" w:rsidSect="004F33D6">
      <w:headerReference w:type="default" r:id="rId17"/>
      <w:footerReference w:type="default" r:id="rId18"/>
      <w:pgSz w:w="12240" w:h="15840" w:code="1"/>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087B3" w14:textId="77777777" w:rsidR="00F26884" w:rsidRDefault="00F26884">
      <w:r>
        <w:separator/>
      </w:r>
    </w:p>
  </w:endnote>
  <w:endnote w:type="continuationSeparator" w:id="0">
    <w:p w14:paraId="313B5439" w14:textId="77777777" w:rsidR="00F26884" w:rsidRDefault="00F2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1D9D1" w14:textId="77777777" w:rsidR="00F00A9F" w:rsidRDefault="00F00A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Default="00087212">
    <w:pPr>
      <w:pBdr>
        <w:top w:val="nil"/>
        <w:left w:val="nil"/>
        <w:bottom w:val="single" w:sz="4" w:space="1" w:color="000000"/>
        <w:right w:val="nil"/>
        <w:between w:val="nil"/>
      </w:pBdr>
      <w:tabs>
        <w:tab w:val="center" w:pos="4419"/>
        <w:tab w:val="right" w:pos="8838"/>
      </w:tabs>
      <w:rPr>
        <w:color w:val="000000"/>
      </w:rPr>
    </w:pPr>
    <w:r>
      <w:rPr>
        <w:color w:val="000000"/>
      </w:rPr>
      <w:t xml:space="preserve">E-mail: </w:t>
    </w:r>
    <w:hyperlink r:id="rId1">
      <w:r>
        <w:rPr>
          <w:color w:val="000000"/>
          <w:u w:val="single"/>
        </w:rPr>
        <w:t>dgnti@mici.gob.pa</w:t>
      </w:r>
    </w:hyperlink>
  </w:p>
  <w:p w14:paraId="5FC13362" w14:textId="77777777" w:rsidR="00087212" w:rsidRDefault="0008721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C2AB2" w14:textId="77777777" w:rsidR="00F00A9F" w:rsidRDefault="00F00A9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6F505E7F" w:rsidR="00087212" w:rsidRPr="00AE7BC6" w:rsidRDefault="0095148F">
    <w:pPr>
      <w:pBdr>
        <w:top w:val="single" w:sz="4" w:space="1" w:color="000000"/>
        <w:left w:val="nil"/>
        <w:bottom w:val="nil"/>
        <w:right w:val="nil"/>
        <w:between w:val="nil"/>
      </w:pBdr>
      <w:tabs>
        <w:tab w:val="center" w:pos="4419"/>
        <w:tab w:val="right" w:pos="8838"/>
      </w:tabs>
      <w:rPr>
        <w:color w:val="000000"/>
        <w:sz w:val="16"/>
        <w:szCs w:val="16"/>
      </w:rPr>
    </w:pPr>
    <w:r w:rsidRPr="00AE7BC6">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F9104" w14:textId="77777777" w:rsidR="00F26884" w:rsidRDefault="00F26884">
      <w:r>
        <w:separator/>
      </w:r>
    </w:p>
  </w:footnote>
  <w:footnote w:type="continuationSeparator" w:id="0">
    <w:p w14:paraId="69B80D3C" w14:textId="77777777" w:rsidR="00F26884" w:rsidRDefault="00F2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7DD477B5"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142DFD35" w:rsidR="00087212" w:rsidRPr="00444F77" w:rsidRDefault="00087212">
          <w:pPr>
            <w:jc w:val="right"/>
            <w:rPr>
              <w:strike/>
              <w:sz w:val="28"/>
              <w:szCs w:val="28"/>
            </w:rPr>
          </w:pPr>
        </w:p>
        <w:p w14:paraId="3536886D" w14:textId="77777777" w:rsidR="00444F77" w:rsidRDefault="00444F77">
          <w:pPr>
            <w:jc w:val="right"/>
            <w:rPr>
              <w:b/>
              <w:sz w:val="28"/>
              <w:szCs w:val="28"/>
            </w:rPr>
          </w:pPr>
          <w:r>
            <w:rPr>
              <w:b/>
              <w:sz w:val="28"/>
              <w:szCs w:val="28"/>
            </w:rPr>
            <w:t>REGLAMENTO TÉCNICO</w:t>
          </w:r>
        </w:p>
        <w:p w14:paraId="78E6C892" w14:textId="288E5609" w:rsidR="00087212" w:rsidRDefault="00444F77">
          <w:pPr>
            <w:pBdr>
              <w:top w:val="none" w:sz="0" w:space="0" w:color="000000"/>
              <w:left w:val="nil"/>
              <w:bottom w:val="nil"/>
              <w:right w:val="nil"/>
              <w:between w:val="nil"/>
            </w:pBdr>
            <w:tabs>
              <w:tab w:val="center" w:pos="4419"/>
              <w:tab w:val="right" w:pos="8838"/>
            </w:tabs>
            <w:jc w:val="right"/>
            <w:rPr>
              <w:b/>
              <w:color w:val="000000"/>
              <w:sz w:val="28"/>
              <w:szCs w:val="28"/>
            </w:rPr>
          </w:pPr>
          <w:r>
            <w:rPr>
              <w:b/>
              <w:color w:val="000000"/>
              <w:sz w:val="28"/>
              <w:szCs w:val="28"/>
            </w:rPr>
            <w:t>DGNTI XX - 2025</w:t>
          </w: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0EF1" w14:textId="77777777" w:rsidR="00F00A9F" w:rsidRDefault="00F00A9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12491895" w:rsidR="00087212" w:rsidRDefault="00F00A9F">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847366322"/>
        <w:docPartObj>
          <w:docPartGallery w:val="Watermarks"/>
          <w:docPartUnique/>
        </w:docPartObj>
      </w:sdtPr>
      <w:sdtContent>
        <w:r w:rsidRPr="00F00A9F">
          <w:rPr>
            <w:b/>
            <w:color w:val="000000"/>
            <w:sz w:val="28"/>
            <w:szCs w:val="28"/>
          </w:rPr>
          <w:pict w14:anchorId="29D33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635AC699" w:rsidR="00087212" w:rsidRDefault="00155A8F"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REGLAMENTO TÉCNICO DGNTI XX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15:restartNumberingAfterBreak="0">
    <w:nsid w:val="1C3A0C28"/>
    <w:multiLevelType w:val="hybridMultilevel"/>
    <w:tmpl w:val="6464AC1E"/>
    <w:lvl w:ilvl="0" w:tplc="F3082C84">
      <w:numFmt w:val="bullet"/>
      <w:lvlText w:val="-"/>
      <w:lvlJc w:val="left"/>
      <w:pPr>
        <w:ind w:left="720" w:hanging="360"/>
      </w:pPr>
      <w:rPr>
        <w:rFonts w:ascii="Arial" w:eastAsia="Arial" w:hAnsi="Arial" w:cs="Arial" w:hint="default"/>
        <w:spacing w:val="0"/>
        <w:w w:val="86"/>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8A6F2F"/>
    <w:multiLevelType w:val="hybridMultilevel"/>
    <w:tmpl w:val="5994F1C0"/>
    <w:lvl w:ilvl="0" w:tplc="8A80B6AC">
      <w:numFmt w:val="bullet"/>
      <w:lvlText w:val="-"/>
      <w:lvlJc w:val="left"/>
      <w:pPr>
        <w:ind w:left="720" w:hanging="360"/>
      </w:pPr>
      <w:rPr>
        <w:rFonts w:ascii="Arial MT" w:eastAsia="Arial MT" w:hAnsi="Arial MT" w:cs="Arial MT" w:hint="default"/>
        <w:b w:val="0"/>
        <w:bCs w:val="0"/>
        <w:i w:val="0"/>
        <w:iCs w:val="0"/>
        <w:spacing w:val="0"/>
        <w:w w:val="99"/>
        <w:sz w:val="20"/>
        <w:szCs w:val="20"/>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27A76E63"/>
    <w:multiLevelType w:val="hybridMultilevel"/>
    <w:tmpl w:val="55F06A7E"/>
    <w:lvl w:ilvl="0" w:tplc="8A80B6AC">
      <w:numFmt w:val="bullet"/>
      <w:lvlText w:val="-"/>
      <w:lvlJc w:val="left"/>
      <w:pPr>
        <w:ind w:left="720" w:hanging="360"/>
      </w:pPr>
      <w:rPr>
        <w:rFonts w:ascii="Arial MT" w:eastAsia="Arial MT" w:hAnsi="Arial MT" w:cs="Arial MT" w:hint="default"/>
        <w:b w:val="0"/>
        <w:bCs w:val="0"/>
        <w:i w:val="0"/>
        <w:iCs w:val="0"/>
        <w:spacing w:val="0"/>
        <w:w w:val="99"/>
        <w:sz w:val="20"/>
        <w:szCs w:val="20"/>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3CB23C66"/>
    <w:multiLevelType w:val="multilevel"/>
    <w:tmpl w:val="78FE2C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i w:val="0"/>
        <w:iCs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57A77155"/>
    <w:multiLevelType w:val="hybridMultilevel"/>
    <w:tmpl w:val="044069E2"/>
    <w:lvl w:ilvl="0" w:tplc="F3082C84">
      <w:numFmt w:val="bullet"/>
      <w:lvlText w:val="-"/>
      <w:lvlJc w:val="left"/>
      <w:pPr>
        <w:ind w:left="879" w:hanging="360"/>
      </w:pPr>
      <w:rPr>
        <w:rFonts w:ascii="Arial" w:eastAsia="Arial" w:hAnsi="Arial" w:cs="Arial" w:hint="default"/>
        <w:spacing w:val="0"/>
        <w:w w:val="86"/>
        <w:lang w:val="es-ES" w:eastAsia="en-US" w:bidi="ar-SA"/>
      </w:rPr>
    </w:lvl>
    <w:lvl w:ilvl="1" w:tplc="FFFFFFFF" w:tentative="1">
      <w:start w:val="1"/>
      <w:numFmt w:val="bullet"/>
      <w:lvlText w:val="o"/>
      <w:lvlJc w:val="left"/>
      <w:pPr>
        <w:ind w:left="1599" w:hanging="360"/>
      </w:pPr>
      <w:rPr>
        <w:rFonts w:ascii="Courier New" w:hAnsi="Courier New" w:cs="Courier New" w:hint="default"/>
      </w:rPr>
    </w:lvl>
    <w:lvl w:ilvl="2" w:tplc="FFFFFFFF" w:tentative="1">
      <w:start w:val="1"/>
      <w:numFmt w:val="bullet"/>
      <w:lvlText w:val=""/>
      <w:lvlJc w:val="left"/>
      <w:pPr>
        <w:ind w:left="2319" w:hanging="360"/>
      </w:pPr>
      <w:rPr>
        <w:rFonts w:ascii="Wingdings" w:hAnsi="Wingdings" w:hint="default"/>
      </w:rPr>
    </w:lvl>
    <w:lvl w:ilvl="3" w:tplc="FFFFFFFF" w:tentative="1">
      <w:start w:val="1"/>
      <w:numFmt w:val="bullet"/>
      <w:lvlText w:val=""/>
      <w:lvlJc w:val="left"/>
      <w:pPr>
        <w:ind w:left="3039" w:hanging="360"/>
      </w:pPr>
      <w:rPr>
        <w:rFonts w:ascii="Symbol" w:hAnsi="Symbol" w:hint="default"/>
      </w:rPr>
    </w:lvl>
    <w:lvl w:ilvl="4" w:tplc="FFFFFFFF" w:tentative="1">
      <w:start w:val="1"/>
      <w:numFmt w:val="bullet"/>
      <w:lvlText w:val="o"/>
      <w:lvlJc w:val="left"/>
      <w:pPr>
        <w:ind w:left="3759" w:hanging="360"/>
      </w:pPr>
      <w:rPr>
        <w:rFonts w:ascii="Courier New" w:hAnsi="Courier New" w:cs="Courier New" w:hint="default"/>
      </w:rPr>
    </w:lvl>
    <w:lvl w:ilvl="5" w:tplc="FFFFFFFF" w:tentative="1">
      <w:start w:val="1"/>
      <w:numFmt w:val="bullet"/>
      <w:lvlText w:val=""/>
      <w:lvlJc w:val="left"/>
      <w:pPr>
        <w:ind w:left="4479" w:hanging="360"/>
      </w:pPr>
      <w:rPr>
        <w:rFonts w:ascii="Wingdings" w:hAnsi="Wingdings" w:hint="default"/>
      </w:rPr>
    </w:lvl>
    <w:lvl w:ilvl="6" w:tplc="FFFFFFFF" w:tentative="1">
      <w:start w:val="1"/>
      <w:numFmt w:val="bullet"/>
      <w:lvlText w:val=""/>
      <w:lvlJc w:val="left"/>
      <w:pPr>
        <w:ind w:left="5199" w:hanging="360"/>
      </w:pPr>
      <w:rPr>
        <w:rFonts w:ascii="Symbol" w:hAnsi="Symbol" w:hint="default"/>
      </w:rPr>
    </w:lvl>
    <w:lvl w:ilvl="7" w:tplc="FFFFFFFF" w:tentative="1">
      <w:start w:val="1"/>
      <w:numFmt w:val="bullet"/>
      <w:lvlText w:val="o"/>
      <w:lvlJc w:val="left"/>
      <w:pPr>
        <w:ind w:left="5919" w:hanging="360"/>
      </w:pPr>
      <w:rPr>
        <w:rFonts w:ascii="Courier New" w:hAnsi="Courier New" w:cs="Courier New" w:hint="default"/>
      </w:rPr>
    </w:lvl>
    <w:lvl w:ilvl="8" w:tplc="FFFFFFFF" w:tentative="1">
      <w:start w:val="1"/>
      <w:numFmt w:val="bullet"/>
      <w:lvlText w:val=""/>
      <w:lvlJc w:val="left"/>
      <w:pPr>
        <w:ind w:left="6639" w:hanging="360"/>
      </w:pPr>
      <w:rPr>
        <w:rFonts w:ascii="Wingdings" w:hAnsi="Wingdings" w:hint="default"/>
      </w:rPr>
    </w:lvl>
  </w:abstractNum>
  <w:abstractNum w:abstractNumId="6" w15:restartNumberingAfterBreak="0">
    <w:nsid w:val="6E4A6641"/>
    <w:multiLevelType w:val="hybridMultilevel"/>
    <w:tmpl w:val="5186D366"/>
    <w:lvl w:ilvl="0" w:tplc="8A80B6AC">
      <w:numFmt w:val="bullet"/>
      <w:lvlText w:val="-"/>
      <w:lvlJc w:val="left"/>
      <w:pPr>
        <w:ind w:left="720" w:hanging="360"/>
      </w:pPr>
      <w:rPr>
        <w:rFonts w:ascii="Arial MT" w:eastAsia="Arial MT" w:hAnsi="Arial MT" w:cs="Arial MT" w:hint="default"/>
        <w:b w:val="0"/>
        <w:bCs w:val="0"/>
        <w:i w:val="0"/>
        <w:iCs w:val="0"/>
        <w:spacing w:val="0"/>
        <w:w w:val="99"/>
        <w:sz w:val="20"/>
        <w:szCs w:val="20"/>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6BB"/>
    <w:rsid w:val="00000D8E"/>
    <w:rsid w:val="0000142F"/>
    <w:rsid w:val="00003F14"/>
    <w:rsid w:val="000053A4"/>
    <w:rsid w:val="00006B72"/>
    <w:rsid w:val="00007935"/>
    <w:rsid w:val="000101E0"/>
    <w:rsid w:val="00010668"/>
    <w:rsid w:val="00010978"/>
    <w:rsid w:val="00013A6C"/>
    <w:rsid w:val="00013D35"/>
    <w:rsid w:val="00015F95"/>
    <w:rsid w:val="00023144"/>
    <w:rsid w:val="0002322D"/>
    <w:rsid w:val="00023E9D"/>
    <w:rsid w:val="00024A73"/>
    <w:rsid w:val="0003084D"/>
    <w:rsid w:val="0003265A"/>
    <w:rsid w:val="00033971"/>
    <w:rsid w:val="000344D6"/>
    <w:rsid w:val="00035F8B"/>
    <w:rsid w:val="00037B73"/>
    <w:rsid w:val="00042459"/>
    <w:rsid w:val="000428CF"/>
    <w:rsid w:val="00042DAE"/>
    <w:rsid w:val="00043CEF"/>
    <w:rsid w:val="00045B9D"/>
    <w:rsid w:val="00045D77"/>
    <w:rsid w:val="00046109"/>
    <w:rsid w:val="000469D2"/>
    <w:rsid w:val="0005421B"/>
    <w:rsid w:val="000561A2"/>
    <w:rsid w:val="000567D5"/>
    <w:rsid w:val="00056B9B"/>
    <w:rsid w:val="0005750C"/>
    <w:rsid w:val="000579EF"/>
    <w:rsid w:val="00060993"/>
    <w:rsid w:val="00060C03"/>
    <w:rsid w:val="00061C49"/>
    <w:rsid w:val="0006295C"/>
    <w:rsid w:val="00063C6A"/>
    <w:rsid w:val="000725B5"/>
    <w:rsid w:val="0007481F"/>
    <w:rsid w:val="000761E3"/>
    <w:rsid w:val="00076873"/>
    <w:rsid w:val="00076909"/>
    <w:rsid w:val="000770A9"/>
    <w:rsid w:val="000805C6"/>
    <w:rsid w:val="00080EBF"/>
    <w:rsid w:val="00080EFC"/>
    <w:rsid w:val="00081AB6"/>
    <w:rsid w:val="000834B4"/>
    <w:rsid w:val="00084522"/>
    <w:rsid w:val="00084AC2"/>
    <w:rsid w:val="00086AED"/>
    <w:rsid w:val="00087212"/>
    <w:rsid w:val="00087365"/>
    <w:rsid w:val="00087E01"/>
    <w:rsid w:val="000902BE"/>
    <w:rsid w:val="000A6043"/>
    <w:rsid w:val="000B10BA"/>
    <w:rsid w:val="000B1B4B"/>
    <w:rsid w:val="000B4026"/>
    <w:rsid w:val="000B4629"/>
    <w:rsid w:val="000B47E7"/>
    <w:rsid w:val="000B6962"/>
    <w:rsid w:val="000B7837"/>
    <w:rsid w:val="000C07EE"/>
    <w:rsid w:val="000C0D41"/>
    <w:rsid w:val="000C112B"/>
    <w:rsid w:val="000C144D"/>
    <w:rsid w:val="000C1DA3"/>
    <w:rsid w:val="000C3D0A"/>
    <w:rsid w:val="000C5C30"/>
    <w:rsid w:val="000C5CC0"/>
    <w:rsid w:val="000C62D3"/>
    <w:rsid w:val="000D4EDA"/>
    <w:rsid w:val="000D6BA6"/>
    <w:rsid w:val="000E09AD"/>
    <w:rsid w:val="000E1006"/>
    <w:rsid w:val="000E44FF"/>
    <w:rsid w:val="000E5246"/>
    <w:rsid w:val="000E677C"/>
    <w:rsid w:val="000F11FD"/>
    <w:rsid w:val="000F1B6E"/>
    <w:rsid w:val="000F3F6C"/>
    <w:rsid w:val="000F42F0"/>
    <w:rsid w:val="000F5036"/>
    <w:rsid w:val="000F50FC"/>
    <w:rsid w:val="000F5211"/>
    <w:rsid w:val="000F6382"/>
    <w:rsid w:val="000F67BC"/>
    <w:rsid w:val="000F6EF0"/>
    <w:rsid w:val="00100E37"/>
    <w:rsid w:val="001012DC"/>
    <w:rsid w:val="00101FBD"/>
    <w:rsid w:val="00102D8A"/>
    <w:rsid w:val="00104336"/>
    <w:rsid w:val="00104ED9"/>
    <w:rsid w:val="0010739A"/>
    <w:rsid w:val="00112C32"/>
    <w:rsid w:val="00113026"/>
    <w:rsid w:val="00113A82"/>
    <w:rsid w:val="0011755E"/>
    <w:rsid w:val="001202E8"/>
    <w:rsid w:val="001236B3"/>
    <w:rsid w:val="00124DA9"/>
    <w:rsid w:val="0012554F"/>
    <w:rsid w:val="00126558"/>
    <w:rsid w:val="00127D75"/>
    <w:rsid w:val="001303E1"/>
    <w:rsid w:val="00132264"/>
    <w:rsid w:val="00132282"/>
    <w:rsid w:val="0013289D"/>
    <w:rsid w:val="00132C21"/>
    <w:rsid w:val="0013541E"/>
    <w:rsid w:val="00135606"/>
    <w:rsid w:val="00135A5F"/>
    <w:rsid w:val="001367AA"/>
    <w:rsid w:val="001369DF"/>
    <w:rsid w:val="00136F90"/>
    <w:rsid w:val="001375BF"/>
    <w:rsid w:val="00137B66"/>
    <w:rsid w:val="00140556"/>
    <w:rsid w:val="00141ADE"/>
    <w:rsid w:val="00145096"/>
    <w:rsid w:val="00147BF6"/>
    <w:rsid w:val="0015020F"/>
    <w:rsid w:val="00151957"/>
    <w:rsid w:val="00151CE4"/>
    <w:rsid w:val="001531EF"/>
    <w:rsid w:val="00154046"/>
    <w:rsid w:val="00154D29"/>
    <w:rsid w:val="001552B1"/>
    <w:rsid w:val="00155A8F"/>
    <w:rsid w:val="00156EE4"/>
    <w:rsid w:val="001570B2"/>
    <w:rsid w:val="00157648"/>
    <w:rsid w:val="00160230"/>
    <w:rsid w:val="00161DB0"/>
    <w:rsid w:val="00163FC7"/>
    <w:rsid w:val="001650AD"/>
    <w:rsid w:val="00167BC3"/>
    <w:rsid w:val="00172E90"/>
    <w:rsid w:val="001732FF"/>
    <w:rsid w:val="001744BC"/>
    <w:rsid w:val="001759CE"/>
    <w:rsid w:val="00176419"/>
    <w:rsid w:val="00181A22"/>
    <w:rsid w:val="00181A5A"/>
    <w:rsid w:val="00183F11"/>
    <w:rsid w:val="00184087"/>
    <w:rsid w:val="00185221"/>
    <w:rsid w:val="001852E3"/>
    <w:rsid w:val="0018554F"/>
    <w:rsid w:val="00185CD8"/>
    <w:rsid w:val="00185FB9"/>
    <w:rsid w:val="001870F7"/>
    <w:rsid w:val="00187DAA"/>
    <w:rsid w:val="001901AA"/>
    <w:rsid w:val="00190C1B"/>
    <w:rsid w:val="00191EB8"/>
    <w:rsid w:val="00192F8C"/>
    <w:rsid w:val="0019350E"/>
    <w:rsid w:val="00193C88"/>
    <w:rsid w:val="00196AED"/>
    <w:rsid w:val="001973EE"/>
    <w:rsid w:val="00197B8C"/>
    <w:rsid w:val="00197F1A"/>
    <w:rsid w:val="001A0DCF"/>
    <w:rsid w:val="001A1075"/>
    <w:rsid w:val="001A18ED"/>
    <w:rsid w:val="001A1A2E"/>
    <w:rsid w:val="001A1CE8"/>
    <w:rsid w:val="001A20D3"/>
    <w:rsid w:val="001A402A"/>
    <w:rsid w:val="001A5CF1"/>
    <w:rsid w:val="001A716B"/>
    <w:rsid w:val="001A7789"/>
    <w:rsid w:val="001B13F7"/>
    <w:rsid w:val="001B2002"/>
    <w:rsid w:val="001B304D"/>
    <w:rsid w:val="001B5178"/>
    <w:rsid w:val="001B5926"/>
    <w:rsid w:val="001B6A04"/>
    <w:rsid w:val="001B7972"/>
    <w:rsid w:val="001B7ED6"/>
    <w:rsid w:val="001C0689"/>
    <w:rsid w:val="001C06D7"/>
    <w:rsid w:val="001C0CB1"/>
    <w:rsid w:val="001C0FB1"/>
    <w:rsid w:val="001C264E"/>
    <w:rsid w:val="001C3224"/>
    <w:rsid w:val="001C62D0"/>
    <w:rsid w:val="001C7257"/>
    <w:rsid w:val="001C79B6"/>
    <w:rsid w:val="001D12C0"/>
    <w:rsid w:val="001D156B"/>
    <w:rsid w:val="001D1C71"/>
    <w:rsid w:val="001D6037"/>
    <w:rsid w:val="001D6D02"/>
    <w:rsid w:val="001D7D4F"/>
    <w:rsid w:val="001D7F1B"/>
    <w:rsid w:val="001E382F"/>
    <w:rsid w:val="001E69F6"/>
    <w:rsid w:val="001E7620"/>
    <w:rsid w:val="001E7D99"/>
    <w:rsid w:val="001F0990"/>
    <w:rsid w:val="001F0C90"/>
    <w:rsid w:val="001F1D59"/>
    <w:rsid w:val="001F4044"/>
    <w:rsid w:val="001F50C1"/>
    <w:rsid w:val="001F635E"/>
    <w:rsid w:val="00200C75"/>
    <w:rsid w:val="0020197E"/>
    <w:rsid w:val="00205245"/>
    <w:rsid w:val="00205ED0"/>
    <w:rsid w:val="00205FF4"/>
    <w:rsid w:val="0020642B"/>
    <w:rsid w:val="00207386"/>
    <w:rsid w:val="00207493"/>
    <w:rsid w:val="0020753C"/>
    <w:rsid w:val="00207E0D"/>
    <w:rsid w:val="002112CB"/>
    <w:rsid w:val="002116D3"/>
    <w:rsid w:val="00211767"/>
    <w:rsid w:val="00211881"/>
    <w:rsid w:val="00213646"/>
    <w:rsid w:val="00214494"/>
    <w:rsid w:val="002149FF"/>
    <w:rsid w:val="00214B20"/>
    <w:rsid w:val="00215AC4"/>
    <w:rsid w:val="00217D56"/>
    <w:rsid w:val="0022013A"/>
    <w:rsid w:val="0022049F"/>
    <w:rsid w:val="00221472"/>
    <w:rsid w:val="00221EBA"/>
    <w:rsid w:val="00221F88"/>
    <w:rsid w:val="002237CA"/>
    <w:rsid w:val="00225945"/>
    <w:rsid w:val="002266C7"/>
    <w:rsid w:val="00227AAC"/>
    <w:rsid w:val="00227D88"/>
    <w:rsid w:val="00230385"/>
    <w:rsid w:val="002311B9"/>
    <w:rsid w:val="00231C06"/>
    <w:rsid w:val="00231ECE"/>
    <w:rsid w:val="00232F2A"/>
    <w:rsid w:val="002348E5"/>
    <w:rsid w:val="00235A5C"/>
    <w:rsid w:val="00237F12"/>
    <w:rsid w:val="002414B0"/>
    <w:rsid w:val="00241C0B"/>
    <w:rsid w:val="00241EF7"/>
    <w:rsid w:val="00242C2F"/>
    <w:rsid w:val="00245CD3"/>
    <w:rsid w:val="0025023F"/>
    <w:rsid w:val="00250478"/>
    <w:rsid w:val="00251BDA"/>
    <w:rsid w:val="0025503A"/>
    <w:rsid w:val="00255B10"/>
    <w:rsid w:val="00257305"/>
    <w:rsid w:val="00257E03"/>
    <w:rsid w:val="002605DF"/>
    <w:rsid w:val="002606C7"/>
    <w:rsid w:val="00262DDB"/>
    <w:rsid w:val="00263173"/>
    <w:rsid w:val="002646AC"/>
    <w:rsid w:val="002649AD"/>
    <w:rsid w:val="0026695C"/>
    <w:rsid w:val="00266EA6"/>
    <w:rsid w:val="002672E3"/>
    <w:rsid w:val="00267E62"/>
    <w:rsid w:val="00270C8F"/>
    <w:rsid w:val="0027242D"/>
    <w:rsid w:val="00276771"/>
    <w:rsid w:val="002767E0"/>
    <w:rsid w:val="00276F11"/>
    <w:rsid w:val="00276FCF"/>
    <w:rsid w:val="0027772E"/>
    <w:rsid w:val="00277BF3"/>
    <w:rsid w:val="002832D2"/>
    <w:rsid w:val="0028400B"/>
    <w:rsid w:val="00285167"/>
    <w:rsid w:val="00286AE0"/>
    <w:rsid w:val="002874C3"/>
    <w:rsid w:val="00292890"/>
    <w:rsid w:val="00292F07"/>
    <w:rsid w:val="00293490"/>
    <w:rsid w:val="0029605D"/>
    <w:rsid w:val="00297E89"/>
    <w:rsid w:val="002A08E4"/>
    <w:rsid w:val="002A39F1"/>
    <w:rsid w:val="002A4EEB"/>
    <w:rsid w:val="002A5026"/>
    <w:rsid w:val="002A7B03"/>
    <w:rsid w:val="002B03DF"/>
    <w:rsid w:val="002B0DDB"/>
    <w:rsid w:val="002B1C37"/>
    <w:rsid w:val="002B34C4"/>
    <w:rsid w:val="002B5303"/>
    <w:rsid w:val="002B5E97"/>
    <w:rsid w:val="002B649C"/>
    <w:rsid w:val="002B7C32"/>
    <w:rsid w:val="002B7C43"/>
    <w:rsid w:val="002C41A8"/>
    <w:rsid w:val="002C4568"/>
    <w:rsid w:val="002C6462"/>
    <w:rsid w:val="002C7BA7"/>
    <w:rsid w:val="002D07F6"/>
    <w:rsid w:val="002D1315"/>
    <w:rsid w:val="002D4F24"/>
    <w:rsid w:val="002D5119"/>
    <w:rsid w:val="002D52B6"/>
    <w:rsid w:val="002D76FA"/>
    <w:rsid w:val="002E0B3F"/>
    <w:rsid w:val="002E1BA3"/>
    <w:rsid w:val="002E2E28"/>
    <w:rsid w:val="002E2FB2"/>
    <w:rsid w:val="002E40FC"/>
    <w:rsid w:val="002E44A8"/>
    <w:rsid w:val="002E4831"/>
    <w:rsid w:val="002E6459"/>
    <w:rsid w:val="002E6B9B"/>
    <w:rsid w:val="002E728C"/>
    <w:rsid w:val="002F0AC8"/>
    <w:rsid w:val="002F1640"/>
    <w:rsid w:val="002F2909"/>
    <w:rsid w:val="002F61B4"/>
    <w:rsid w:val="002F6677"/>
    <w:rsid w:val="002F73A0"/>
    <w:rsid w:val="002F7436"/>
    <w:rsid w:val="002F7947"/>
    <w:rsid w:val="00301BBC"/>
    <w:rsid w:val="00301EB1"/>
    <w:rsid w:val="00302A53"/>
    <w:rsid w:val="00303122"/>
    <w:rsid w:val="0030348B"/>
    <w:rsid w:val="00304099"/>
    <w:rsid w:val="00305FEE"/>
    <w:rsid w:val="003072E5"/>
    <w:rsid w:val="003116BE"/>
    <w:rsid w:val="00313465"/>
    <w:rsid w:val="00313EA6"/>
    <w:rsid w:val="00314004"/>
    <w:rsid w:val="0031660B"/>
    <w:rsid w:val="00316C09"/>
    <w:rsid w:val="003218EF"/>
    <w:rsid w:val="003227AE"/>
    <w:rsid w:val="00323D0A"/>
    <w:rsid w:val="00324AD3"/>
    <w:rsid w:val="00325C02"/>
    <w:rsid w:val="00325E01"/>
    <w:rsid w:val="00325F53"/>
    <w:rsid w:val="00326F14"/>
    <w:rsid w:val="003308D4"/>
    <w:rsid w:val="00332A63"/>
    <w:rsid w:val="00332E72"/>
    <w:rsid w:val="0033371E"/>
    <w:rsid w:val="00336DFF"/>
    <w:rsid w:val="003372B8"/>
    <w:rsid w:val="003424D0"/>
    <w:rsid w:val="003445DC"/>
    <w:rsid w:val="0034491A"/>
    <w:rsid w:val="003450CA"/>
    <w:rsid w:val="00345EEA"/>
    <w:rsid w:val="0034614C"/>
    <w:rsid w:val="0035089E"/>
    <w:rsid w:val="00351898"/>
    <w:rsid w:val="00351FEB"/>
    <w:rsid w:val="003525A9"/>
    <w:rsid w:val="00354481"/>
    <w:rsid w:val="00356601"/>
    <w:rsid w:val="00356D53"/>
    <w:rsid w:val="0035782C"/>
    <w:rsid w:val="00360594"/>
    <w:rsid w:val="00360E6B"/>
    <w:rsid w:val="00361FA8"/>
    <w:rsid w:val="00362FE5"/>
    <w:rsid w:val="00363663"/>
    <w:rsid w:val="00363F71"/>
    <w:rsid w:val="00364894"/>
    <w:rsid w:val="0036550E"/>
    <w:rsid w:val="00365F7E"/>
    <w:rsid w:val="0036725E"/>
    <w:rsid w:val="00371382"/>
    <w:rsid w:val="0037240D"/>
    <w:rsid w:val="00373E26"/>
    <w:rsid w:val="003755F2"/>
    <w:rsid w:val="003761CE"/>
    <w:rsid w:val="003766C4"/>
    <w:rsid w:val="0037787F"/>
    <w:rsid w:val="003778C4"/>
    <w:rsid w:val="003822ED"/>
    <w:rsid w:val="00382946"/>
    <w:rsid w:val="00383F32"/>
    <w:rsid w:val="0038449D"/>
    <w:rsid w:val="00384D70"/>
    <w:rsid w:val="003908A6"/>
    <w:rsid w:val="00391364"/>
    <w:rsid w:val="00392920"/>
    <w:rsid w:val="003966E0"/>
    <w:rsid w:val="003973F2"/>
    <w:rsid w:val="003A0F2C"/>
    <w:rsid w:val="003A1906"/>
    <w:rsid w:val="003A3266"/>
    <w:rsid w:val="003A372C"/>
    <w:rsid w:val="003A686E"/>
    <w:rsid w:val="003A6A20"/>
    <w:rsid w:val="003A784A"/>
    <w:rsid w:val="003B209E"/>
    <w:rsid w:val="003B27CE"/>
    <w:rsid w:val="003B2D61"/>
    <w:rsid w:val="003B4472"/>
    <w:rsid w:val="003B46A9"/>
    <w:rsid w:val="003B4D7B"/>
    <w:rsid w:val="003B79C4"/>
    <w:rsid w:val="003C2B7A"/>
    <w:rsid w:val="003C2B7E"/>
    <w:rsid w:val="003C30A4"/>
    <w:rsid w:val="003C4B06"/>
    <w:rsid w:val="003C6206"/>
    <w:rsid w:val="003C6695"/>
    <w:rsid w:val="003D0266"/>
    <w:rsid w:val="003D0A8D"/>
    <w:rsid w:val="003D31F1"/>
    <w:rsid w:val="003D4377"/>
    <w:rsid w:val="003D55AF"/>
    <w:rsid w:val="003D59E1"/>
    <w:rsid w:val="003E0B65"/>
    <w:rsid w:val="003E0DBD"/>
    <w:rsid w:val="003E1F46"/>
    <w:rsid w:val="003E2A7F"/>
    <w:rsid w:val="003E55CF"/>
    <w:rsid w:val="003E5B9B"/>
    <w:rsid w:val="003F1F36"/>
    <w:rsid w:val="003F32FC"/>
    <w:rsid w:val="003F3482"/>
    <w:rsid w:val="003F363D"/>
    <w:rsid w:val="003F4430"/>
    <w:rsid w:val="003F45DF"/>
    <w:rsid w:val="003F4BC2"/>
    <w:rsid w:val="003F5A1B"/>
    <w:rsid w:val="003F702C"/>
    <w:rsid w:val="003F7455"/>
    <w:rsid w:val="003F7C95"/>
    <w:rsid w:val="00400CB8"/>
    <w:rsid w:val="004040B8"/>
    <w:rsid w:val="00411FC3"/>
    <w:rsid w:val="00412835"/>
    <w:rsid w:val="00413967"/>
    <w:rsid w:val="004151E0"/>
    <w:rsid w:val="00417F18"/>
    <w:rsid w:val="004213F8"/>
    <w:rsid w:val="0042164C"/>
    <w:rsid w:val="00421837"/>
    <w:rsid w:val="004224D1"/>
    <w:rsid w:val="00422CDB"/>
    <w:rsid w:val="004241F0"/>
    <w:rsid w:val="00424758"/>
    <w:rsid w:val="0042561B"/>
    <w:rsid w:val="00425DBB"/>
    <w:rsid w:val="00427782"/>
    <w:rsid w:val="0043045C"/>
    <w:rsid w:val="004308D1"/>
    <w:rsid w:val="00430CB8"/>
    <w:rsid w:val="00431046"/>
    <w:rsid w:val="00432334"/>
    <w:rsid w:val="00432B3D"/>
    <w:rsid w:val="0043343F"/>
    <w:rsid w:val="00435935"/>
    <w:rsid w:val="004363F5"/>
    <w:rsid w:val="004406FA"/>
    <w:rsid w:val="004439E0"/>
    <w:rsid w:val="00443E4E"/>
    <w:rsid w:val="004442DE"/>
    <w:rsid w:val="0044464F"/>
    <w:rsid w:val="00444C1C"/>
    <w:rsid w:val="00444F77"/>
    <w:rsid w:val="00445FD1"/>
    <w:rsid w:val="00447D9B"/>
    <w:rsid w:val="004515A6"/>
    <w:rsid w:val="00452405"/>
    <w:rsid w:val="00452D39"/>
    <w:rsid w:val="00453397"/>
    <w:rsid w:val="00455272"/>
    <w:rsid w:val="004553BE"/>
    <w:rsid w:val="00455E2C"/>
    <w:rsid w:val="00456E33"/>
    <w:rsid w:val="00456F7D"/>
    <w:rsid w:val="00460745"/>
    <w:rsid w:val="0046119D"/>
    <w:rsid w:val="0046180C"/>
    <w:rsid w:val="00461ECA"/>
    <w:rsid w:val="004630F6"/>
    <w:rsid w:val="00463A99"/>
    <w:rsid w:val="00464144"/>
    <w:rsid w:val="004647A0"/>
    <w:rsid w:val="00464B61"/>
    <w:rsid w:val="00470BC2"/>
    <w:rsid w:val="00470C04"/>
    <w:rsid w:val="00470C9C"/>
    <w:rsid w:val="00471364"/>
    <w:rsid w:val="00471F3A"/>
    <w:rsid w:val="00475CA0"/>
    <w:rsid w:val="00475E1F"/>
    <w:rsid w:val="00476DCC"/>
    <w:rsid w:val="00477370"/>
    <w:rsid w:val="004776EC"/>
    <w:rsid w:val="00482FB8"/>
    <w:rsid w:val="00483E20"/>
    <w:rsid w:val="00484545"/>
    <w:rsid w:val="00484889"/>
    <w:rsid w:val="00484A0E"/>
    <w:rsid w:val="004860EC"/>
    <w:rsid w:val="00486334"/>
    <w:rsid w:val="00486795"/>
    <w:rsid w:val="00487E97"/>
    <w:rsid w:val="004903C4"/>
    <w:rsid w:val="0049081F"/>
    <w:rsid w:val="004908F1"/>
    <w:rsid w:val="00490B33"/>
    <w:rsid w:val="00491FFA"/>
    <w:rsid w:val="00496D51"/>
    <w:rsid w:val="004A0726"/>
    <w:rsid w:val="004A17C3"/>
    <w:rsid w:val="004A1D82"/>
    <w:rsid w:val="004A2329"/>
    <w:rsid w:val="004A2C1F"/>
    <w:rsid w:val="004A2CA2"/>
    <w:rsid w:val="004A4258"/>
    <w:rsid w:val="004A4A3A"/>
    <w:rsid w:val="004A51BB"/>
    <w:rsid w:val="004A5786"/>
    <w:rsid w:val="004A764D"/>
    <w:rsid w:val="004B34B5"/>
    <w:rsid w:val="004B5184"/>
    <w:rsid w:val="004B606C"/>
    <w:rsid w:val="004B6998"/>
    <w:rsid w:val="004C0EBC"/>
    <w:rsid w:val="004C2742"/>
    <w:rsid w:val="004C3178"/>
    <w:rsid w:val="004D091F"/>
    <w:rsid w:val="004D133C"/>
    <w:rsid w:val="004D2459"/>
    <w:rsid w:val="004D37AC"/>
    <w:rsid w:val="004D3894"/>
    <w:rsid w:val="004D393A"/>
    <w:rsid w:val="004D44BA"/>
    <w:rsid w:val="004D4534"/>
    <w:rsid w:val="004D4FDA"/>
    <w:rsid w:val="004D52F6"/>
    <w:rsid w:val="004D6DEA"/>
    <w:rsid w:val="004E229F"/>
    <w:rsid w:val="004E2CA9"/>
    <w:rsid w:val="004E3DDA"/>
    <w:rsid w:val="004E4101"/>
    <w:rsid w:val="004E49E2"/>
    <w:rsid w:val="004E62DE"/>
    <w:rsid w:val="004E6949"/>
    <w:rsid w:val="004E73AB"/>
    <w:rsid w:val="004E7D61"/>
    <w:rsid w:val="004F03DE"/>
    <w:rsid w:val="004F17F0"/>
    <w:rsid w:val="004F33D6"/>
    <w:rsid w:val="004F40F1"/>
    <w:rsid w:val="004F44C5"/>
    <w:rsid w:val="00500819"/>
    <w:rsid w:val="00500AE0"/>
    <w:rsid w:val="00500C6A"/>
    <w:rsid w:val="00504198"/>
    <w:rsid w:val="005046C6"/>
    <w:rsid w:val="0050472C"/>
    <w:rsid w:val="005056F8"/>
    <w:rsid w:val="00510BA9"/>
    <w:rsid w:val="005163FC"/>
    <w:rsid w:val="005211D1"/>
    <w:rsid w:val="0052254E"/>
    <w:rsid w:val="00522941"/>
    <w:rsid w:val="00522C3C"/>
    <w:rsid w:val="0052304C"/>
    <w:rsid w:val="00523CC8"/>
    <w:rsid w:val="005250D8"/>
    <w:rsid w:val="00525353"/>
    <w:rsid w:val="00527587"/>
    <w:rsid w:val="00527DB8"/>
    <w:rsid w:val="00527EF8"/>
    <w:rsid w:val="00527FBB"/>
    <w:rsid w:val="00532F92"/>
    <w:rsid w:val="00532FED"/>
    <w:rsid w:val="0053395C"/>
    <w:rsid w:val="00533967"/>
    <w:rsid w:val="00533C77"/>
    <w:rsid w:val="00533FF2"/>
    <w:rsid w:val="005410CF"/>
    <w:rsid w:val="005415ED"/>
    <w:rsid w:val="00541F24"/>
    <w:rsid w:val="00541F8D"/>
    <w:rsid w:val="00542AEB"/>
    <w:rsid w:val="00543A60"/>
    <w:rsid w:val="00544145"/>
    <w:rsid w:val="0054414B"/>
    <w:rsid w:val="0054698A"/>
    <w:rsid w:val="0054799A"/>
    <w:rsid w:val="005479B4"/>
    <w:rsid w:val="00550796"/>
    <w:rsid w:val="00551448"/>
    <w:rsid w:val="00551917"/>
    <w:rsid w:val="00551BD3"/>
    <w:rsid w:val="00552A52"/>
    <w:rsid w:val="005536A6"/>
    <w:rsid w:val="005553A2"/>
    <w:rsid w:val="005554D9"/>
    <w:rsid w:val="00560A50"/>
    <w:rsid w:val="00560C3E"/>
    <w:rsid w:val="00561B8B"/>
    <w:rsid w:val="0056246B"/>
    <w:rsid w:val="0056299A"/>
    <w:rsid w:val="00562C17"/>
    <w:rsid w:val="005633C8"/>
    <w:rsid w:val="00563A02"/>
    <w:rsid w:val="00564D8F"/>
    <w:rsid w:val="0056635F"/>
    <w:rsid w:val="0056656B"/>
    <w:rsid w:val="005674C8"/>
    <w:rsid w:val="00567E87"/>
    <w:rsid w:val="005715CE"/>
    <w:rsid w:val="00573301"/>
    <w:rsid w:val="0057703C"/>
    <w:rsid w:val="0057743D"/>
    <w:rsid w:val="00580822"/>
    <w:rsid w:val="0058611D"/>
    <w:rsid w:val="00591AD2"/>
    <w:rsid w:val="005925C5"/>
    <w:rsid w:val="005951AA"/>
    <w:rsid w:val="00595F3D"/>
    <w:rsid w:val="005964ED"/>
    <w:rsid w:val="0059720A"/>
    <w:rsid w:val="00597FCF"/>
    <w:rsid w:val="005A0419"/>
    <w:rsid w:val="005A2269"/>
    <w:rsid w:val="005A240D"/>
    <w:rsid w:val="005A542C"/>
    <w:rsid w:val="005A73E3"/>
    <w:rsid w:val="005A74C7"/>
    <w:rsid w:val="005A791C"/>
    <w:rsid w:val="005B2B12"/>
    <w:rsid w:val="005B2B7E"/>
    <w:rsid w:val="005B2E1C"/>
    <w:rsid w:val="005B39ED"/>
    <w:rsid w:val="005B3AF6"/>
    <w:rsid w:val="005B7477"/>
    <w:rsid w:val="005C345C"/>
    <w:rsid w:val="005C6258"/>
    <w:rsid w:val="005D1723"/>
    <w:rsid w:val="005D39C0"/>
    <w:rsid w:val="005D678F"/>
    <w:rsid w:val="005E2B84"/>
    <w:rsid w:val="005E4860"/>
    <w:rsid w:val="005E5090"/>
    <w:rsid w:val="005F00E8"/>
    <w:rsid w:val="005F013B"/>
    <w:rsid w:val="005F1D55"/>
    <w:rsid w:val="005F28FD"/>
    <w:rsid w:val="005F29BD"/>
    <w:rsid w:val="005F2F33"/>
    <w:rsid w:val="005F5026"/>
    <w:rsid w:val="005F585D"/>
    <w:rsid w:val="005F675D"/>
    <w:rsid w:val="005F7D81"/>
    <w:rsid w:val="006014EF"/>
    <w:rsid w:val="00602045"/>
    <w:rsid w:val="00602D95"/>
    <w:rsid w:val="00604B9C"/>
    <w:rsid w:val="00605EF7"/>
    <w:rsid w:val="00605FA5"/>
    <w:rsid w:val="00606D5A"/>
    <w:rsid w:val="00606E76"/>
    <w:rsid w:val="0061019B"/>
    <w:rsid w:val="00611014"/>
    <w:rsid w:val="00611F20"/>
    <w:rsid w:val="006138E5"/>
    <w:rsid w:val="00614DF7"/>
    <w:rsid w:val="00615018"/>
    <w:rsid w:val="00616444"/>
    <w:rsid w:val="00617185"/>
    <w:rsid w:val="00617374"/>
    <w:rsid w:val="00621E1C"/>
    <w:rsid w:val="006221E6"/>
    <w:rsid w:val="006316A0"/>
    <w:rsid w:val="00632D1E"/>
    <w:rsid w:val="00634819"/>
    <w:rsid w:val="00635360"/>
    <w:rsid w:val="00635E48"/>
    <w:rsid w:val="00637E4F"/>
    <w:rsid w:val="0064031D"/>
    <w:rsid w:val="006406A2"/>
    <w:rsid w:val="00641CEF"/>
    <w:rsid w:val="00642CE9"/>
    <w:rsid w:val="00643E8E"/>
    <w:rsid w:val="00646861"/>
    <w:rsid w:val="006504F2"/>
    <w:rsid w:val="006505D4"/>
    <w:rsid w:val="0065219B"/>
    <w:rsid w:val="00653085"/>
    <w:rsid w:val="00654041"/>
    <w:rsid w:val="00655262"/>
    <w:rsid w:val="00655663"/>
    <w:rsid w:val="006559D8"/>
    <w:rsid w:val="0066034C"/>
    <w:rsid w:val="006610A8"/>
    <w:rsid w:val="00662C8E"/>
    <w:rsid w:val="006631B0"/>
    <w:rsid w:val="0066497A"/>
    <w:rsid w:val="00665A31"/>
    <w:rsid w:val="00672CDD"/>
    <w:rsid w:val="00672FDC"/>
    <w:rsid w:val="006748B7"/>
    <w:rsid w:val="00675D7A"/>
    <w:rsid w:val="00675FAC"/>
    <w:rsid w:val="00676867"/>
    <w:rsid w:val="00682363"/>
    <w:rsid w:val="0068375D"/>
    <w:rsid w:val="006838A1"/>
    <w:rsid w:val="006867B2"/>
    <w:rsid w:val="00686A63"/>
    <w:rsid w:val="006870F9"/>
    <w:rsid w:val="0069120F"/>
    <w:rsid w:val="00692B39"/>
    <w:rsid w:val="00692DF2"/>
    <w:rsid w:val="00694408"/>
    <w:rsid w:val="006A0DA4"/>
    <w:rsid w:val="006A325A"/>
    <w:rsid w:val="006A350D"/>
    <w:rsid w:val="006A5560"/>
    <w:rsid w:val="006A7FA9"/>
    <w:rsid w:val="006B3D97"/>
    <w:rsid w:val="006B670A"/>
    <w:rsid w:val="006C1491"/>
    <w:rsid w:val="006C186B"/>
    <w:rsid w:val="006C18D6"/>
    <w:rsid w:val="006C1A3F"/>
    <w:rsid w:val="006C1B07"/>
    <w:rsid w:val="006C453F"/>
    <w:rsid w:val="006C4DDA"/>
    <w:rsid w:val="006C5AE0"/>
    <w:rsid w:val="006C6429"/>
    <w:rsid w:val="006D03CD"/>
    <w:rsid w:val="006D23E9"/>
    <w:rsid w:val="006D2A0A"/>
    <w:rsid w:val="006D2EBC"/>
    <w:rsid w:val="006D3F6F"/>
    <w:rsid w:val="006D5045"/>
    <w:rsid w:val="006D5080"/>
    <w:rsid w:val="006E0286"/>
    <w:rsid w:val="006E5ADD"/>
    <w:rsid w:val="006E5F61"/>
    <w:rsid w:val="006E6027"/>
    <w:rsid w:val="006E63C4"/>
    <w:rsid w:val="006E6773"/>
    <w:rsid w:val="006E6EF5"/>
    <w:rsid w:val="006E7559"/>
    <w:rsid w:val="006E76F1"/>
    <w:rsid w:val="006F0F08"/>
    <w:rsid w:val="006F1393"/>
    <w:rsid w:val="006F25B1"/>
    <w:rsid w:val="006F32D4"/>
    <w:rsid w:val="006F4D01"/>
    <w:rsid w:val="006F5379"/>
    <w:rsid w:val="006F6CED"/>
    <w:rsid w:val="00700067"/>
    <w:rsid w:val="0070028E"/>
    <w:rsid w:val="007006D5"/>
    <w:rsid w:val="00702950"/>
    <w:rsid w:val="0070374A"/>
    <w:rsid w:val="00705BA2"/>
    <w:rsid w:val="00707F69"/>
    <w:rsid w:val="007104EA"/>
    <w:rsid w:val="007105D8"/>
    <w:rsid w:val="00711864"/>
    <w:rsid w:val="00711C43"/>
    <w:rsid w:val="00713902"/>
    <w:rsid w:val="00713ACB"/>
    <w:rsid w:val="00714864"/>
    <w:rsid w:val="00715549"/>
    <w:rsid w:val="0072211F"/>
    <w:rsid w:val="00724796"/>
    <w:rsid w:val="00725008"/>
    <w:rsid w:val="0072712A"/>
    <w:rsid w:val="00735E55"/>
    <w:rsid w:val="00735EC7"/>
    <w:rsid w:val="0074121E"/>
    <w:rsid w:val="007415B4"/>
    <w:rsid w:val="0074181C"/>
    <w:rsid w:val="00741995"/>
    <w:rsid w:val="007429B9"/>
    <w:rsid w:val="007429FF"/>
    <w:rsid w:val="00743836"/>
    <w:rsid w:val="00743FA8"/>
    <w:rsid w:val="00744AC3"/>
    <w:rsid w:val="00745F86"/>
    <w:rsid w:val="007464DE"/>
    <w:rsid w:val="00747BBA"/>
    <w:rsid w:val="00751710"/>
    <w:rsid w:val="00754A72"/>
    <w:rsid w:val="00754D6B"/>
    <w:rsid w:val="0075539F"/>
    <w:rsid w:val="00756D17"/>
    <w:rsid w:val="007571AC"/>
    <w:rsid w:val="00761153"/>
    <w:rsid w:val="007613E5"/>
    <w:rsid w:val="00761D4C"/>
    <w:rsid w:val="00763168"/>
    <w:rsid w:val="00765CD3"/>
    <w:rsid w:val="00766E03"/>
    <w:rsid w:val="00767A48"/>
    <w:rsid w:val="007711E5"/>
    <w:rsid w:val="00771386"/>
    <w:rsid w:val="0077165D"/>
    <w:rsid w:val="00771942"/>
    <w:rsid w:val="00771BC4"/>
    <w:rsid w:val="00774298"/>
    <w:rsid w:val="007748B5"/>
    <w:rsid w:val="0077545D"/>
    <w:rsid w:val="007763FD"/>
    <w:rsid w:val="007764B4"/>
    <w:rsid w:val="00780CE7"/>
    <w:rsid w:val="00782992"/>
    <w:rsid w:val="007848C5"/>
    <w:rsid w:val="00785055"/>
    <w:rsid w:val="0078538F"/>
    <w:rsid w:val="0078591C"/>
    <w:rsid w:val="007867C1"/>
    <w:rsid w:val="007878BE"/>
    <w:rsid w:val="00787A1C"/>
    <w:rsid w:val="00794995"/>
    <w:rsid w:val="00794A1B"/>
    <w:rsid w:val="007968E2"/>
    <w:rsid w:val="007970B2"/>
    <w:rsid w:val="007973C1"/>
    <w:rsid w:val="007975A9"/>
    <w:rsid w:val="00797BBA"/>
    <w:rsid w:val="007A0BA3"/>
    <w:rsid w:val="007A1160"/>
    <w:rsid w:val="007A44A4"/>
    <w:rsid w:val="007A489B"/>
    <w:rsid w:val="007A4E2D"/>
    <w:rsid w:val="007B001B"/>
    <w:rsid w:val="007B138A"/>
    <w:rsid w:val="007B1FBC"/>
    <w:rsid w:val="007B4204"/>
    <w:rsid w:val="007B5C41"/>
    <w:rsid w:val="007B6C83"/>
    <w:rsid w:val="007B7E2F"/>
    <w:rsid w:val="007C0D58"/>
    <w:rsid w:val="007C0EAB"/>
    <w:rsid w:val="007C2196"/>
    <w:rsid w:val="007C223B"/>
    <w:rsid w:val="007C29D2"/>
    <w:rsid w:val="007C2D44"/>
    <w:rsid w:val="007C32C0"/>
    <w:rsid w:val="007C49F9"/>
    <w:rsid w:val="007C65F2"/>
    <w:rsid w:val="007C694B"/>
    <w:rsid w:val="007C7B51"/>
    <w:rsid w:val="007D069B"/>
    <w:rsid w:val="007D35CE"/>
    <w:rsid w:val="007D3CF4"/>
    <w:rsid w:val="007D4185"/>
    <w:rsid w:val="007D4A41"/>
    <w:rsid w:val="007D59AC"/>
    <w:rsid w:val="007D5BBC"/>
    <w:rsid w:val="007D70EE"/>
    <w:rsid w:val="007D731E"/>
    <w:rsid w:val="007E11F9"/>
    <w:rsid w:val="007E19C5"/>
    <w:rsid w:val="007E1A97"/>
    <w:rsid w:val="007E40A5"/>
    <w:rsid w:val="007E501C"/>
    <w:rsid w:val="007E5940"/>
    <w:rsid w:val="007E5C09"/>
    <w:rsid w:val="007E677F"/>
    <w:rsid w:val="007E7595"/>
    <w:rsid w:val="007F0CD7"/>
    <w:rsid w:val="007F11BB"/>
    <w:rsid w:val="007F2AD3"/>
    <w:rsid w:val="007F4A46"/>
    <w:rsid w:val="007F5008"/>
    <w:rsid w:val="007F5739"/>
    <w:rsid w:val="007F7A12"/>
    <w:rsid w:val="007F7FB7"/>
    <w:rsid w:val="00801701"/>
    <w:rsid w:val="00801E64"/>
    <w:rsid w:val="00802100"/>
    <w:rsid w:val="008028C1"/>
    <w:rsid w:val="0080348E"/>
    <w:rsid w:val="0080352D"/>
    <w:rsid w:val="00803E6A"/>
    <w:rsid w:val="00805AFD"/>
    <w:rsid w:val="00805E94"/>
    <w:rsid w:val="0080672D"/>
    <w:rsid w:val="00806F70"/>
    <w:rsid w:val="00810FB5"/>
    <w:rsid w:val="00812544"/>
    <w:rsid w:val="00812E67"/>
    <w:rsid w:val="00815934"/>
    <w:rsid w:val="00816862"/>
    <w:rsid w:val="00816C2C"/>
    <w:rsid w:val="00817F34"/>
    <w:rsid w:val="00820714"/>
    <w:rsid w:val="00820C02"/>
    <w:rsid w:val="00822F31"/>
    <w:rsid w:val="00825021"/>
    <w:rsid w:val="00825D45"/>
    <w:rsid w:val="008268AC"/>
    <w:rsid w:val="008272D5"/>
    <w:rsid w:val="008321DF"/>
    <w:rsid w:val="00832636"/>
    <w:rsid w:val="00832788"/>
    <w:rsid w:val="00832F42"/>
    <w:rsid w:val="00833B2A"/>
    <w:rsid w:val="0083544D"/>
    <w:rsid w:val="0083606C"/>
    <w:rsid w:val="0083771A"/>
    <w:rsid w:val="00837FCA"/>
    <w:rsid w:val="00841194"/>
    <w:rsid w:val="00841599"/>
    <w:rsid w:val="00843C77"/>
    <w:rsid w:val="008447E7"/>
    <w:rsid w:val="00844CEA"/>
    <w:rsid w:val="00844EE9"/>
    <w:rsid w:val="00845D1B"/>
    <w:rsid w:val="008468DD"/>
    <w:rsid w:val="00851433"/>
    <w:rsid w:val="00851E90"/>
    <w:rsid w:val="00852BC4"/>
    <w:rsid w:val="00852DBC"/>
    <w:rsid w:val="008537DE"/>
    <w:rsid w:val="0085447E"/>
    <w:rsid w:val="00856F25"/>
    <w:rsid w:val="008619FD"/>
    <w:rsid w:val="0086287F"/>
    <w:rsid w:val="00865E97"/>
    <w:rsid w:val="008708B8"/>
    <w:rsid w:val="00870DD8"/>
    <w:rsid w:val="0087149E"/>
    <w:rsid w:val="0087451F"/>
    <w:rsid w:val="008748AE"/>
    <w:rsid w:val="00875874"/>
    <w:rsid w:val="008804D7"/>
    <w:rsid w:val="00880AE0"/>
    <w:rsid w:val="00880EC0"/>
    <w:rsid w:val="0088230D"/>
    <w:rsid w:val="00885581"/>
    <w:rsid w:val="0089144C"/>
    <w:rsid w:val="0089184E"/>
    <w:rsid w:val="00893B60"/>
    <w:rsid w:val="00894458"/>
    <w:rsid w:val="008957B8"/>
    <w:rsid w:val="00895C3A"/>
    <w:rsid w:val="00896980"/>
    <w:rsid w:val="00897A7C"/>
    <w:rsid w:val="008A08B5"/>
    <w:rsid w:val="008A57CB"/>
    <w:rsid w:val="008A63FC"/>
    <w:rsid w:val="008A7227"/>
    <w:rsid w:val="008B321C"/>
    <w:rsid w:val="008B3475"/>
    <w:rsid w:val="008B637E"/>
    <w:rsid w:val="008B6399"/>
    <w:rsid w:val="008C2855"/>
    <w:rsid w:val="008C2A3C"/>
    <w:rsid w:val="008C7924"/>
    <w:rsid w:val="008D0055"/>
    <w:rsid w:val="008D168E"/>
    <w:rsid w:val="008D1B9E"/>
    <w:rsid w:val="008D37C6"/>
    <w:rsid w:val="008D541B"/>
    <w:rsid w:val="008D5A34"/>
    <w:rsid w:val="008D61A6"/>
    <w:rsid w:val="008D61C9"/>
    <w:rsid w:val="008D6541"/>
    <w:rsid w:val="008D7432"/>
    <w:rsid w:val="008E0716"/>
    <w:rsid w:val="008E211C"/>
    <w:rsid w:val="008E2860"/>
    <w:rsid w:val="008E4284"/>
    <w:rsid w:val="008E42E9"/>
    <w:rsid w:val="008E5597"/>
    <w:rsid w:val="008E5A30"/>
    <w:rsid w:val="008F0568"/>
    <w:rsid w:val="008F0BCB"/>
    <w:rsid w:val="008F0BF9"/>
    <w:rsid w:val="008F2507"/>
    <w:rsid w:val="008F3511"/>
    <w:rsid w:val="008F3571"/>
    <w:rsid w:val="008F4ADB"/>
    <w:rsid w:val="008F52AB"/>
    <w:rsid w:val="008F572C"/>
    <w:rsid w:val="008F746F"/>
    <w:rsid w:val="008F7594"/>
    <w:rsid w:val="008F7D1D"/>
    <w:rsid w:val="00900B1B"/>
    <w:rsid w:val="00902D50"/>
    <w:rsid w:val="00902EE2"/>
    <w:rsid w:val="00904167"/>
    <w:rsid w:val="009047C5"/>
    <w:rsid w:val="009049D3"/>
    <w:rsid w:val="009068E9"/>
    <w:rsid w:val="00906B02"/>
    <w:rsid w:val="009115FC"/>
    <w:rsid w:val="009118EE"/>
    <w:rsid w:val="00911936"/>
    <w:rsid w:val="00911DE8"/>
    <w:rsid w:val="00913F34"/>
    <w:rsid w:val="00914279"/>
    <w:rsid w:val="00915D54"/>
    <w:rsid w:val="00917310"/>
    <w:rsid w:val="009204F6"/>
    <w:rsid w:val="00920EF0"/>
    <w:rsid w:val="00921640"/>
    <w:rsid w:val="0092218E"/>
    <w:rsid w:val="00922D03"/>
    <w:rsid w:val="0092399E"/>
    <w:rsid w:val="00924973"/>
    <w:rsid w:val="00926288"/>
    <w:rsid w:val="0093011C"/>
    <w:rsid w:val="00933238"/>
    <w:rsid w:val="00934B3A"/>
    <w:rsid w:val="009366F6"/>
    <w:rsid w:val="00936D86"/>
    <w:rsid w:val="00937717"/>
    <w:rsid w:val="00937E45"/>
    <w:rsid w:val="00941789"/>
    <w:rsid w:val="0094215F"/>
    <w:rsid w:val="00942621"/>
    <w:rsid w:val="00943963"/>
    <w:rsid w:val="009441C2"/>
    <w:rsid w:val="009445E7"/>
    <w:rsid w:val="009458AC"/>
    <w:rsid w:val="00947140"/>
    <w:rsid w:val="00947B2F"/>
    <w:rsid w:val="00950A36"/>
    <w:rsid w:val="0095148F"/>
    <w:rsid w:val="00951819"/>
    <w:rsid w:val="00951CF2"/>
    <w:rsid w:val="00952979"/>
    <w:rsid w:val="009548EA"/>
    <w:rsid w:val="00954982"/>
    <w:rsid w:val="00955CA6"/>
    <w:rsid w:val="009611B1"/>
    <w:rsid w:val="00961BFA"/>
    <w:rsid w:val="009622F3"/>
    <w:rsid w:val="009627C8"/>
    <w:rsid w:val="009631CF"/>
    <w:rsid w:val="009633CD"/>
    <w:rsid w:val="009650C1"/>
    <w:rsid w:val="009652BC"/>
    <w:rsid w:val="00966536"/>
    <w:rsid w:val="00967CE9"/>
    <w:rsid w:val="00971F92"/>
    <w:rsid w:val="0097469A"/>
    <w:rsid w:val="00974A51"/>
    <w:rsid w:val="00975E35"/>
    <w:rsid w:val="00976DBF"/>
    <w:rsid w:val="00977206"/>
    <w:rsid w:val="00977C51"/>
    <w:rsid w:val="009800DE"/>
    <w:rsid w:val="0098163B"/>
    <w:rsid w:val="00981645"/>
    <w:rsid w:val="0098217E"/>
    <w:rsid w:val="0098370C"/>
    <w:rsid w:val="00983C6C"/>
    <w:rsid w:val="00984A6B"/>
    <w:rsid w:val="0098528F"/>
    <w:rsid w:val="0098708F"/>
    <w:rsid w:val="009870E9"/>
    <w:rsid w:val="00990890"/>
    <w:rsid w:val="00991B03"/>
    <w:rsid w:val="00992723"/>
    <w:rsid w:val="00993406"/>
    <w:rsid w:val="009948D2"/>
    <w:rsid w:val="0099759D"/>
    <w:rsid w:val="009A0592"/>
    <w:rsid w:val="009A3AC6"/>
    <w:rsid w:val="009A4BB9"/>
    <w:rsid w:val="009A53DD"/>
    <w:rsid w:val="009A72C2"/>
    <w:rsid w:val="009B0145"/>
    <w:rsid w:val="009B1228"/>
    <w:rsid w:val="009B2D53"/>
    <w:rsid w:val="009B32D6"/>
    <w:rsid w:val="009B39CE"/>
    <w:rsid w:val="009B5F27"/>
    <w:rsid w:val="009B7016"/>
    <w:rsid w:val="009C0945"/>
    <w:rsid w:val="009C16D4"/>
    <w:rsid w:val="009C3AEA"/>
    <w:rsid w:val="009C4D80"/>
    <w:rsid w:val="009C5AFC"/>
    <w:rsid w:val="009C7868"/>
    <w:rsid w:val="009D00F9"/>
    <w:rsid w:val="009D14A6"/>
    <w:rsid w:val="009D265D"/>
    <w:rsid w:val="009D39A7"/>
    <w:rsid w:val="009D5038"/>
    <w:rsid w:val="009D50A8"/>
    <w:rsid w:val="009D5AB5"/>
    <w:rsid w:val="009D75CD"/>
    <w:rsid w:val="009D77AA"/>
    <w:rsid w:val="009E0447"/>
    <w:rsid w:val="009E2987"/>
    <w:rsid w:val="009E40AB"/>
    <w:rsid w:val="009E427A"/>
    <w:rsid w:val="009E4E68"/>
    <w:rsid w:val="009E508E"/>
    <w:rsid w:val="009E6552"/>
    <w:rsid w:val="009E7B63"/>
    <w:rsid w:val="009E7D7D"/>
    <w:rsid w:val="009F1381"/>
    <w:rsid w:val="009F1873"/>
    <w:rsid w:val="009F1D9E"/>
    <w:rsid w:val="009F49AC"/>
    <w:rsid w:val="009F4C8B"/>
    <w:rsid w:val="009F59F9"/>
    <w:rsid w:val="009F5AD8"/>
    <w:rsid w:val="009F61B9"/>
    <w:rsid w:val="009F665F"/>
    <w:rsid w:val="00A0212C"/>
    <w:rsid w:val="00A0366D"/>
    <w:rsid w:val="00A04A66"/>
    <w:rsid w:val="00A050EB"/>
    <w:rsid w:val="00A05DB2"/>
    <w:rsid w:val="00A10155"/>
    <w:rsid w:val="00A113C5"/>
    <w:rsid w:val="00A11BB2"/>
    <w:rsid w:val="00A126FA"/>
    <w:rsid w:val="00A12D0D"/>
    <w:rsid w:val="00A12D49"/>
    <w:rsid w:val="00A13608"/>
    <w:rsid w:val="00A13E4C"/>
    <w:rsid w:val="00A13E4E"/>
    <w:rsid w:val="00A14024"/>
    <w:rsid w:val="00A14455"/>
    <w:rsid w:val="00A1449F"/>
    <w:rsid w:val="00A167EB"/>
    <w:rsid w:val="00A20685"/>
    <w:rsid w:val="00A22303"/>
    <w:rsid w:val="00A22375"/>
    <w:rsid w:val="00A231C8"/>
    <w:rsid w:val="00A23466"/>
    <w:rsid w:val="00A23979"/>
    <w:rsid w:val="00A258F3"/>
    <w:rsid w:val="00A260BC"/>
    <w:rsid w:val="00A26BF7"/>
    <w:rsid w:val="00A2777C"/>
    <w:rsid w:val="00A27C55"/>
    <w:rsid w:val="00A31124"/>
    <w:rsid w:val="00A33470"/>
    <w:rsid w:val="00A34816"/>
    <w:rsid w:val="00A34B65"/>
    <w:rsid w:val="00A3681A"/>
    <w:rsid w:val="00A37A52"/>
    <w:rsid w:val="00A4115F"/>
    <w:rsid w:val="00A41FB1"/>
    <w:rsid w:val="00A44D4A"/>
    <w:rsid w:val="00A45001"/>
    <w:rsid w:val="00A45EE0"/>
    <w:rsid w:val="00A52632"/>
    <w:rsid w:val="00A52F67"/>
    <w:rsid w:val="00A53E5D"/>
    <w:rsid w:val="00A561A0"/>
    <w:rsid w:val="00A56AE3"/>
    <w:rsid w:val="00A56BA3"/>
    <w:rsid w:val="00A57B11"/>
    <w:rsid w:val="00A6077E"/>
    <w:rsid w:val="00A60D8C"/>
    <w:rsid w:val="00A61DAD"/>
    <w:rsid w:val="00A6252E"/>
    <w:rsid w:val="00A63691"/>
    <w:rsid w:val="00A65CD5"/>
    <w:rsid w:val="00A65F5C"/>
    <w:rsid w:val="00A66B3F"/>
    <w:rsid w:val="00A67D82"/>
    <w:rsid w:val="00A67E53"/>
    <w:rsid w:val="00A70732"/>
    <w:rsid w:val="00A71359"/>
    <w:rsid w:val="00A715CF"/>
    <w:rsid w:val="00A715F1"/>
    <w:rsid w:val="00A728E9"/>
    <w:rsid w:val="00A7343F"/>
    <w:rsid w:val="00A7494E"/>
    <w:rsid w:val="00A75EB4"/>
    <w:rsid w:val="00A7669A"/>
    <w:rsid w:val="00A76EFA"/>
    <w:rsid w:val="00A770F6"/>
    <w:rsid w:val="00A8005C"/>
    <w:rsid w:val="00A80228"/>
    <w:rsid w:val="00A821CA"/>
    <w:rsid w:val="00A82727"/>
    <w:rsid w:val="00A837A1"/>
    <w:rsid w:val="00A84FBE"/>
    <w:rsid w:val="00A86420"/>
    <w:rsid w:val="00A864AB"/>
    <w:rsid w:val="00A90D47"/>
    <w:rsid w:val="00A90D9C"/>
    <w:rsid w:val="00A90EBE"/>
    <w:rsid w:val="00A9293C"/>
    <w:rsid w:val="00A94634"/>
    <w:rsid w:val="00A9596E"/>
    <w:rsid w:val="00A95B5C"/>
    <w:rsid w:val="00A95E56"/>
    <w:rsid w:val="00A9646D"/>
    <w:rsid w:val="00A96600"/>
    <w:rsid w:val="00AA4110"/>
    <w:rsid w:val="00AA52FE"/>
    <w:rsid w:val="00AA57E2"/>
    <w:rsid w:val="00AA5AFD"/>
    <w:rsid w:val="00AA6516"/>
    <w:rsid w:val="00AA664B"/>
    <w:rsid w:val="00AB21C8"/>
    <w:rsid w:val="00AB333C"/>
    <w:rsid w:val="00AB35B8"/>
    <w:rsid w:val="00AB3966"/>
    <w:rsid w:val="00AB463E"/>
    <w:rsid w:val="00AC07DC"/>
    <w:rsid w:val="00AC1344"/>
    <w:rsid w:val="00AC28EE"/>
    <w:rsid w:val="00AC5447"/>
    <w:rsid w:val="00AC65E3"/>
    <w:rsid w:val="00AC6B83"/>
    <w:rsid w:val="00AD0138"/>
    <w:rsid w:val="00AD08EE"/>
    <w:rsid w:val="00AD0AD2"/>
    <w:rsid w:val="00AD1C05"/>
    <w:rsid w:val="00AD2A9C"/>
    <w:rsid w:val="00AD3FCC"/>
    <w:rsid w:val="00AD64C9"/>
    <w:rsid w:val="00AD6ED5"/>
    <w:rsid w:val="00AD7342"/>
    <w:rsid w:val="00AE03C6"/>
    <w:rsid w:val="00AE0EF6"/>
    <w:rsid w:val="00AE228E"/>
    <w:rsid w:val="00AE503D"/>
    <w:rsid w:val="00AE6CA9"/>
    <w:rsid w:val="00AE7BC6"/>
    <w:rsid w:val="00AF00E1"/>
    <w:rsid w:val="00AF0309"/>
    <w:rsid w:val="00AF0641"/>
    <w:rsid w:val="00AF07E7"/>
    <w:rsid w:val="00AF0D06"/>
    <w:rsid w:val="00AF1581"/>
    <w:rsid w:val="00AF172D"/>
    <w:rsid w:val="00AF1BB3"/>
    <w:rsid w:val="00AF2043"/>
    <w:rsid w:val="00AF449D"/>
    <w:rsid w:val="00AF7A80"/>
    <w:rsid w:val="00B0488B"/>
    <w:rsid w:val="00B048CA"/>
    <w:rsid w:val="00B04AAB"/>
    <w:rsid w:val="00B06775"/>
    <w:rsid w:val="00B06930"/>
    <w:rsid w:val="00B102BD"/>
    <w:rsid w:val="00B106C9"/>
    <w:rsid w:val="00B10CC4"/>
    <w:rsid w:val="00B1319E"/>
    <w:rsid w:val="00B20694"/>
    <w:rsid w:val="00B20C0F"/>
    <w:rsid w:val="00B22071"/>
    <w:rsid w:val="00B22108"/>
    <w:rsid w:val="00B23D73"/>
    <w:rsid w:val="00B259CB"/>
    <w:rsid w:val="00B25FAA"/>
    <w:rsid w:val="00B26DF2"/>
    <w:rsid w:val="00B27947"/>
    <w:rsid w:val="00B27B24"/>
    <w:rsid w:val="00B347D9"/>
    <w:rsid w:val="00B34D45"/>
    <w:rsid w:val="00B35A2C"/>
    <w:rsid w:val="00B35C8B"/>
    <w:rsid w:val="00B4072D"/>
    <w:rsid w:val="00B40C57"/>
    <w:rsid w:val="00B422D4"/>
    <w:rsid w:val="00B43FFC"/>
    <w:rsid w:val="00B44A27"/>
    <w:rsid w:val="00B44C9F"/>
    <w:rsid w:val="00B467E9"/>
    <w:rsid w:val="00B51D50"/>
    <w:rsid w:val="00B55381"/>
    <w:rsid w:val="00B571A9"/>
    <w:rsid w:val="00B60C33"/>
    <w:rsid w:val="00B619B5"/>
    <w:rsid w:val="00B62322"/>
    <w:rsid w:val="00B62344"/>
    <w:rsid w:val="00B63D74"/>
    <w:rsid w:val="00B64F88"/>
    <w:rsid w:val="00B64FFC"/>
    <w:rsid w:val="00B65863"/>
    <w:rsid w:val="00B65B79"/>
    <w:rsid w:val="00B70690"/>
    <w:rsid w:val="00B708DD"/>
    <w:rsid w:val="00B71F11"/>
    <w:rsid w:val="00B73CA4"/>
    <w:rsid w:val="00B74B22"/>
    <w:rsid w:val="00B7625E"/>
    <w:rsid w:val="00B770EF"/>
    <w:rsid w:val="00B771B9"/>
    <w:rsid w:val="00B772A6"/>
    <w:rsid w:val="00B80DD3"/>
    <w:rsid w:val="00B81241"/>
    <w:rsid w:val="00B840E1"/>
    <w:rsid w:val="00B8476B"/>
    <w:rsid w:val="00B84B8B"/>
    <w:rsid w:val="00B84F2A"/>
    <w:rsid w:val="00B870FE"/>
    <w:rsid w:val="00B87BBD"/>
    <w:rsid w:val="00B87D9A"/>
    <w:rsid w:val="00B91672"/>
    <w:rsid w:val="00B939C1"/>
    <w:rsid w:val="00B9431F"/>
    <w:rsid w:val="00B95D83"/>
    <w:rsid w:val="00B97B10"/>
    <w:rsid w:val="00BA1DC0"/>
    <w:rsid w:val="00BA63F4"/>
    <w:rsid w:val="00BA723F"/>
    <w:rsid w:val="00BA7F1D"/>
    <w:rsid w:val="00BB0915"/>
    <w:rsid w:val="00BB267D"/>
    <w:rsid w:val="00BB2819"/>
    <w:rsid w:val="00BB2D53"/>
    <w:rsid w:val="00BB2F8E"/>
    <w:rsid w:val="00BB34AC"/>
    <w:rsid w:val="00BB3AC1"/>
    <w:rsid w:val="00BB6510"/>
    <w:rsid w:val="00BB69B8"/>
    <w:rsid w:val="00BC2071"/>
    <w:rsid w:val="00BC2524"/>
    <w:rsid w:val="00BC2F67"/>
    <w:rsid w:val="00BC36C2"/>
    <w:rsid w:val="00BC43EB"/>
    <w:rsid w:val="00BC4F7C"/>
    <w:rsid w:val="00BC51A1"/>
    <w:rsid w:val="00BC533F"/>
    <w:rsid w:val="00BC683F"/>
    <w:rsid w:val="00BC7829"/>
    <w:rsid w:val="00BC7C31"/>
    <w:rsid w:val="00BD21EF"/>
    <w:rsid w:val="00BD2C92"/>
    <w:rsid w:val="00BD4C07"/>
    <w:rsid w:val="00BD4E29"/>
    <w:rsid w:val="00BD5CB0"/>
    <w:rsid w:val="00BE1A02"/>
    <w:rsid w:val="00BE680C"/>
    <w:rsid w:val="00BE6C05"/>
    <w:rsid w:val="00BF07B0"/>
    <w:rsid w:val="00BF156C"/>
    <w:rsid w:val="00BF3390"/>
    <w:rsid w:val="00BF3F46"/>
    <w:rsid w:val="00BF5D33"/>
    <w:rsid w:val="00BF5FCF"/>
    <w:rsid w:val="00BF61F9"/>
    <w:rsid w:val="00BF6A90"/>
    <w:rsid w:val="00BF7B0C"/>
    <w:rsid w:val="00C002B0"/>
    <w:rsid w:val="00C04286"/>
    <w:rsid w:val="00C05109"/>
    <w:rsid w:val="00C06CFA"/>
    <w:rsid w:val="00C07288"/>
    <w:rsid w:val="00C0766D"/>
    <w:rsid w:val="00C10B18"/>
    <w:rsid w:val="00C120FD"/>
    <w:rsid w:val="00C12A4D"/>
    <w:rsid w:val="00C14387"/>
    <w:rsid w:val="00C15EA6"/>
    <w:rsid w:val="00C16876"/>
    <w:rsid w:val="00C16DE9"/>
    <w:rsid w:val="00C1791C"/>
    <w:rsid w:val="00C2042C"/>
    <w:rsid w:val="00C20D02"/>
    <w:rsid w:val="00C22026"/>
    <w:rsid w:val="00C22597"/>
    <w:rsid w:val="00C231DA"/>
    <w:rsid w:val="00C235FB"/>
    <w:rsid w:val="00C23748"/>
    <w:rsid w:val="00C252AD"/>
    <w:rsid w:val="00C257B2"/>
    <w:rsid w:val="00C26C18"/>
    <w:rsid w:val="00C30FF9"/>
    <w:rsid w:val="00C33515"/>
    <w:rsid w:val="00C33CB9"/>
    <w:rsid w:val="00C367D3"/>
    <w:rsid w:val="00C370FE"/>
    <w:rsid w:val="00C40622"/>
    <w:rsid w:val="00C414A0"/>
    <w:rsid w:val="00C41ED7"/>
    <w:rsid w:val="00C4250F"/>
    <w:rsid w:val="00C42AE0"/>
    <w:rsid w:val="00C4363F"/>
    <w:rsid w:val="00C43852"/>
    <w:rsid w:val="00C439BB"/>
    <w:rsid w:val="00C472B0"/>
    <w:rsid w:val="00C47804"/>
    <w:rsid w:val="00C47C7B"/>
    <w:rsid w:val="00C51A7B"/>
    <w:rsid w:val="00C51D57"/>
    <w:rsid w:val="00C53DFE"/>
    <w:rsid w:val="00C54AF9"/>
    <w:rsid w:val="00C54FB1"/>
    <w:rsid w:val="00C55321"/>
    <w:rsid w:val="00C563AF"/>
    <w:rsid w:val="00C563F5"/>
    <w:rsid w:val="00C56FB5"/>
    <w:rsid w:val="00C62333"/>
    <w:rsid w:val="00C62FE0"/>
    <w:rsid w:val="00C652B7"/>
    <w:rsid w:val="00C65671"/>
    <w:rsid w:val="00C6567E"/>
    <w:rsid w:val="00C65F75"/>
    <w:rsid w:val="00C66089"/>
    <w:rsid w:val="00C66F69"/>
    <w:rsid w:val="00C70ADC"/>
    <w:rsid w:val="00C72BC2"/>
    <w:rsid w:val="00C73A9C"/>
    <w:rsid w:val="00C74096"/>
    <w:rsid w:val="00C7468B"/>
    <w:rsid w:val="00C74BF3"/>
    <w:rsid w:val="00C74D95"/>
    <w:rsid w:val="00C76E8B"/>
    <w:rsid w:val="00C83710"/>
    <w:rsid w:val="00C936DD"/>
    <w:rsid w:val="00C94375"/>
    <w:rsid w:val="00C94BA0"/>
    <w:rsid w:val="00C94C4C"/>
    <w:rsid w:val="00C9540F"/>
    <w:rsid w:val="00C956D7"/>
    <w:rsid w:val="00C9584C"/>
    <w:rsid w:val="00C97761"/>
    <w:rsid w:val="00C97C26"/>
    <w:rsid w:val="00C97D5D"/>
    <w:rsid w:val="00CA0269"/>
    <w:rsid w:val="00CA037D"/>
    <w:rsid w:val="00CA0B01"/>
    <w:rsid w:val="00CA0D95"/>
    <w:rsid w:val="00CA4149"/>
    <w:rsid w:val="00CA5C5C"/>
    <w:rsid w:val="00CA6D9C"/>
    <w:rsid w:val="00CB08D2"/>
    <w:rsid w:val="00CB2FE4"/>
    <w:rsid w:val="00CB312F"/>
    <w:rsid w:val="00CB39B7"/>
    <w:rsid w:val="00CB45C7"/>
    <w:rsid w:val="00CB7568"/>
    <w:rsid w:val="00CC3366"/>
    <w:rsid w:val="00CC4459"/>
    <w:rsid w:val="00CC4FE8"/>
    <w:rsid w:val="00CC688F"/>
    <w:rsid w:val="00CD01F6"/>
    <w:rsid w:val="00CD206B"/>
    <w:rsid w:val="00CD259C"/>
    <w:rsid w:val="00CD42CB"/>
    <w:rsid w:val="00CD5B28"/>
    <w:rsid w:val="00CD6CA7"/>
    <w:rsid w:val="00CE010B"/>
    <w:rsid w:val="00CE0E10"/>
    <w:rsid w:val="00CE4532"/>
    <w:rsid w:val="00CE6FF4"/>
    <w:rsid w:val="00CF1630"/>
    <w:rsid w:val="00CF55CC"/>
    <w:rsid w:val="00CF6A80"/>
    <w:rsid w:val="00D0029C"/>
    <w:rsid w:val="00D030D0"/>
    <w:rsid w:val="00D03B39"/>
    <w:rsid w:val="00D03E43"/>
    <w:rsid w:val="00D0458D"/>
    <w:rsid w:val="00D0643D"/>
    <w:rsid w:val="00D06F56"/>
    <w:rsid w:val="00D10F30"/>
    <w:rsid w:val="00D1120F"/>
    <w:rsid w:val="00D11EF7"/>
    <w:rsid w:val="00D12E6E"/>
    <w:rsid w:val="00D200DD"/>
    <w:rsid w:val="00D24562"/>
    <w:rsid w:val="00D247E1"/>
    <w:rsid w:val="00D24F9C"/>
    <w:rsid w:val="00D25A1A"/>
    <w:rsid w:val="00D26F52"/>
    <w:rsid w:val="00D27BD2"/>
    <w:rsid w:val="00D310F2"/>
    <w:rsid w:val="00D34267"/>
    <w:rsid w:val="00D34CF9"/>
    <w:rsid w:val="00D3556E"/>
    <w:rsid w:val="00D35EE9"/>
    <w:rsid w:val="00D36015"/>
    <w:rsid w:val="00D36554"/>
    <w:rsid w:val="00D36F4F"/>
    <w:rsid w:val="00D37AE4"/>
    <w:rsid w:val="00D40531"/>
    <w:rsid w:val="00D40C21"/>
    <w:rsid w:val="00D415E9"/>
    <w:rsid w:val="00D4565F"/>
    <w:rsid w:val="00D47FD6"/>
    <w:rsid w:val="00D54FC6"/>
    <w:rsid w:val="00D55C72"/>
    <w:rsid w:val="00D56FAE"/>
    <w:rsid w:val="00D5790B"/>
    <w:rsid w:val="00D57FB7"/>
    <w:rsid w:val="00D614EC"/>
    <w:rsid w:val="00D617F5"/>
    <w:rsid w:val="00D61C15"/>
    <w:rsid w:val="00D621E6"/>
    <w:rsid w:val="00D62519"/>
    <w:rsid w:val="00D625C5"/>
    <w:rsid w:val="00D6261C"/>
    <w:rsid w:val="00D62D41"/>
    <w:rsid w:val="00D637ED"/>
    <w:rsid w:val="00D6381E"/>
    <w:rsid w:val="00D63A19"/>
    <w:rsid w:val="00D664BD"/>
    <w:rsid w:val="00D705A2"/>
    <w:rsid w:val="00D71EF7"/>
    <w:rsid w:val="00D7522A"/>
    <w:rsid w:val="00D75CCE"/>
    <w:rsid w:val="00D76671"/>
    <w:rsid w:val="00D80FA3"/>
    <w:rsid w:val="00D82080"/>
    <w:rsid w:val="00D8539D"/>
    <w:rsid w:val="00D90C40"/>
    <w:rsid w:val="00D92394"/>
    <w:rsid w:val="00D9264C"/>
    <w:rsid w:val="00D92DE3"/>
    <w:rsid w:val="00D94A9F"/>
    <w:rsid w:val="00D9769E"/>
    <w:rsid w:val="00DA0E68"/>
    <w:rsid w:val="00DA188F"/>
    <w:rsid w:val="00DA3AF0"/>
    <w:rsid w:val="00DA5687"/>
    <w:rsid w:val="00DA70F8"/>
    <w:rsid w:val="00DA7A92"/>
    <w:rsid w:val="00DB0218"/>
    <w:rsid w:val="00DB0CBA"/>
    <w:rsid w:val="00DB4103"/>
    <w:rsid w:val="00DB6225"/>
    <w:rsid w:val="00DB6969"/>
    <w:rsid w:val="00DB7AFD"/>
    <w:rsid w:val="00DC0E8A"/>
    <w:rsid w:val="00DC4830"/>
    <w:rsid w:val="00DD06A6"/>
    <w:rsid w:val="00DD0A53"/>
    <w:rsid w:val="00DD11C7"/>
    <w:rsid w:val="00DD15D1"/>
    <w:rsid w:val="00DD1643"/>
    <w:rsid w:val="00DD1904"/>
    <w:rsid w:val="00DD1E57"/>
    <w:rsid w:val="00DD2668"/>
    <w:rsid w:val="00DD2BA1"/>
    <w:rsid w:val="00DD428F"/>
    <w:rsid w:val="00DD56D3"/>
    <w:rsid w:val="00DD63B6"/>
    <w:rsid w:val="00DE03F6"/>
    <w:rsid w:val="00DE33FF"/>
    <w:rsid w:val="00DE4315"/>
    <w:rsid w:val="00DE4566"/>
    <w:rsid w:val="00DE4E30"/>
    <w:rsid w:val="00DE5C63"/>
    <w:rsid w:val="00DE656B"/>
    <w:rsid w:val="00DE675C"/>
    <w:rsid w:val="00DE7C33"/>
    <w:rsid w:val="00DF0E6D"/>
    <w:rsid w:val="00DF1346"/>
    <w:rsid w:val="00DF26A9"/>
    <w:rsid w:val="00DF7ABF"/>
    <w:rsid w:val="00DF7B25"/>
    <w:rsid w:val="00E00B26"/>
    <w:rsid w:val="00E00DE0"/>
    <w:rsid w:val="00E00E2C"/>
    <w:rsid w:val="00E01EBB"/>
    <w:rsid w:val="00E0252A"/>
    <w:rsid w:val="00E030CB"/>
    <w:rsid w:val="00E038CA"/>
    <w:rsid w:val="00E104B7"/>
    <w:rsid w:val="00E11119"/>
    <w:rsid w:val="00E11590"/>
    <w:rsid w:val="00E13364"/>
    <w:rsid w:val="00E13A10"/>
    <w:rsid w:val="00E13A24"/>
    <w:rsid w:val="00E14217"/>
    <w:rsid w:val="00E14272"/>
    <w:rsid w:val="00E1451B"/>
    <w:rsid w:val="00E1555E"/>
    <w:rsid w:val="00E15A7F"/>
    <w:rsid w:val="00E21048"/>
    <w:rsid w:val="00E227CA"/>
    <w:rsid w:val="00E2347C"/>
    <w:rsid w:val="00E23772"/>
    <w:rsid w:val="00E23B3B"/>
    <w:rsid w:val="00E24B92"/>
    <w:rsid w:val="00E25AA3"/>
    <w:rsid w:val="00E26B3A"/>
    <w:rsid w:val="00E27F0B"/>
    <w:rsid w:val="00E3055E"/>
    <w:rsid w:val="00E322DA"/>
    <w:rsid w:val="00E36416"/>
    <w:rsid w:val="00E37302"/>
    <w:rsid w:val="00E37D2E"/>
    <w:rsid w:val="00E40439"/>
    <w:rsid w:val="00E41730"/>
    <w:rsid w:val="00E42063"/>
    <w:rsid w:val="00E4231E"/>
    <w:rsid w:val="00E43AAC"/>
    <w:rsid w:val="00E454F5"/>
    <w:rsid w:val="00E45D1F"/>
    <w:rsid w:val="00E47030"/>
    <w:rsid w:val="00E47634"/>
    <w:rsid w:val="00E50412"/>
    <w:rsid w:val="00E51D4D"/>
    <w:rsid w:val="00E53044"/>
    <w:rsid w:val="00E547CD"/>
    <w:rsid w:val="00E54C9D"/>
    <w:rsid w:val="00E557DE"/>
    <w:rsid w:val="00E55ED1"/>
    <w:rsid w:val="00E56AD6"/>
    <w:rsid w:val="00E56E1D"/>
    <w:rsid w:val="00E57E7B"/>
    <w:rsid w:val="00E57FBA"/>
    <w:rsid w:val="00E6122A"/>
    <w:rsid w:val="00E62832"/>
    <w:rsid w:val="00E62A33"/>
    <w:rsid w:val="00E63001"/>
    <w:rsid w:val="00E63A52"/>
    <w:rsid w:val="00E646D8"/>
    <w:rsid w:val="00E70F84"/>
    <w:rsid w:val="00E71359"/>
    <w:rsid w:val="00E72A81"/>
    <w:rsid w:val="00E72B3A"/>
    <w:rsid w:val="00E740B6"/>
    <w:rsid w:val="00E745F1"/>
    <w:rsid w:val="00E75CCF"/>
    <w:rsid w:val="00E8038E"/>
    <w:rsid w:val="00E823CC"/>
    <w:rsid w:val="00E82726"/>
    <w:rsid w:val="00E84369"/>
    <w:rsid w:val="00E84D77"/>
    <w:rsid w:val="00E84DB9"/>
    <w:rsid w:val="00E85B96"/>
    <w:rsid w:val="00E8671E"/>
    <w:rsid w:val="00E87AA5"/>
    <w:rsid w:val="00E900C4"/>
    <w:rsid w:val="00E901A2"/>
    <w:rsid w:val="00E91741"/>
    <w:rsid w:val="00E926D3"/>
    <w:rsid w:val="00E93638"/>
    <w:rsid w:val="00E95066"/>
    <w:rsid w:val="00E96AD6"/>
    <w:rsid w:val="00E96E19"/>
    <w:rsid w:val="00E96EDE"/>
    <w:rsid w:val="00E97C1B"/>
    <w:rsid w:val="00EA2B03"/>
    <w:rsid w:val="00EB03BA"/>
    <w:rsid w:val="00EB3F94"/>
    <w:rsid w:val="00EB4883"/>
    <w:rsid w:val="00EB5DA4"/>
    <w:rsid w:val="00EB6E55"/>
    <w:rsid w:val="00EB7C4C"/>
    <w:rsid w:val="00EC04FA"/>
    <w:rsid w:val="00EC29A0"/>
    <w:rsid w:val="00EC3297"/>
    <w:rsid w:val="00EC44FC"/>
    <w:rsid w:val="00EC66A8"/>
    <w:rsid w:val="00EC6F11"/>
    <w:rsid w:val="00EC7667"/>
    <w:rsid w:val="00ED1743"/>
    <w:rsid w:val="00ED246A"/>
    <w:rsid w:val="00ED2CAF"/>
    <w:rsid w:val="00ED4F51"/>
    <w:rsid w:val="00ED668F"/>
    <w:rsid w:val="00ED6A87"/>
    <w:rsid w:val="00EE06ED"/>
    <w:rsid w:val="00EE12D4"/>
    <w:rsid w:val="00EE1555"/>
    <w:rsid w:val="00EE1927"/>
    <w:rsid w:val="00EE28BF"/>
    <w:rsid w:val="00EE36AC"/>
    <w:rsid w:val="00EE3C4D"/>
    <w:rsid w:val="00EE3CAD"/>
    <w:rsid w:val="00EE4019"/>
    <w:rsid w:val="00EE43D1"/>
    <w:rsid w:val="00EE48D3"/>
    <w:rsid w:val="00EE4E0B"/>
    <w:rsid w:val="00EE4F22"/>
    <w:rsid w:val="00EE75DC"/>
    <w:rsid w:val="00EE7C45"/>
    <w:rsid w:val="00EF0885"/>
    <w:rsid w:val="00EF0E65"/>
    <w:rsid w:val="00EF1878"/>
    <w:rsid w:val="00EF2EB6"/>
    <w:rsid w:val="00EF387F"/>
    <w:rsid w:val="00F00A9F"/>
    <w:rsid w:val="00F02221"/>
    <w:rsid w:val="00F0345D"/>
    <w:rsid w:val="00F04A2D"/>
    <w:rsid w:val="00F04F8D"/>
    <w:rsid w:val="00F05426"/>
    <w:rsid w:val="00F10042"/>
    <w:rsid w:val="00F1083B"/>
    <w:rsid w:val="00F11AE7"/>
    <w:rsid w:val="00F1258B"/>
    <w:rsid w:val="00F13232"/>
    <w:rsid w:val="00F1452A"/>
    <w:rsid w:val="00F14FCE"/>
    <w:rsid w:val="00F14FF2"/>
    <w:rsid w:val="00F16761"/>
    <w:rsid w:val="00F174D2"/>
    <w:rsid w:val="00F17E16"/>
    <w:rsid w:val="00F22BE4"/>
    <w:rsid w:val="00F26884"/>
    <w:rsid w:val="00F26DD5"/>
    <w:rsid w:val="00F26F46"/>
    <w:rsid w:val="00F33C78"/>
    <w:rsid w:val="00F34006"/>
    <w:rsid w:val="00F351F3"/>
    <w:rsid w:val="00F36171"/>
    <w:rsid w:val="00F369F2"/>
    <w:rsid w:val="00F36B10"/>
    <w:rsid w:val="00F37B13"/>
    <w:rsid w:val="00F37C65"/>
    <w:rsid w:val="00F40915"/>
    <w:rsid w:val="00F4198F"/>
    <w:rsid w:val="00F424D3"/>
    <w:rsid w:val="00F427A0"/>
    <w:rsid w:val="00F42DCC"/>
    <w:rsid w:val="00F43436"/>
    <w:rsid w:val="00F45FD9"/>
    <w:rsid w:val="00F4703F"/>
    <w:rsid w:val="00F471D5"/>
    <w:rsid w:val="00F47C05"/>
    <w:rsid w:val="00F53FD9"/>
    <w:rsid w:val="00F5419B"/>
    <w:rsid w:val="00F575CC"/>
    <w:rsid w:val="00F6400A"/>
    <w:rsid w:val="00F643DE"/>
    <w:rsid w:val="00F64694"/>
    <w:rsid w:val="00F647F5"/>
    <w:rsid w:val="00F656B8"/>
    <w:rsid w:val="00F65CBF"/>
    <w:rsid w:val="00F674D0"/>
    <w:rsid w:val="00F70586"/>
    <w:rsid w:val="00F71C10"/>
    <w:rsid w:val="00F71C43"/>
    <w:rsid w:val="00F7313B"/>
    <w:rsid w:val="00F73708"/>
    <w:rsid w:val="00F7401A"/>
    <w:rsid w:val="00F7526E"/>
    <w:rsid w:val="00F82462"/>
    <w:rsid w:val="00F9093A"/>
    <w:rsid w:val="00F91E4E"/>
    <w:rsid w:val="00F92253"/>
    <w:rsid w:val="00F93C58"/>
    <w:rsid w:val="00F93E0C"/>
    <w:rsid w:val="00F94CE1"/>
    <w:rsid w:val="00F95096"/>
    <w:rsid w:val="00F95F19"/>
    <w:rsid w:val="00F973A7"/>
    <w:rsid w:val="00F97FF2"/>
    <w:rsid w:val="00FA0C0D"/>
    <w:rsid w:val="00FA19C7"/>
    <w:rsid w:val="00FA1DD1"/>
    <w:rsid w:val="00FA2158"/>
    <w:rsid w:val="00FA2C97"/>
    <w:rsid w:val="00FA2F79"/>
    <w:rsid w:val="00FA38E1"/>
    <w:rsid w:val="00FA4693"/>
    <w:rsid w:val="00FA6896"/>
    <w:rsid w:val="00FB17C3"/>
    <w:rsid w:val="00FB2BE1"/>
    <w:rsid w:val="00FB3715"/>
    <w:rsid w:val="00FB44C5"/>
    <w:rsid w:val="00FB7EA6"/>
    <w:rsid w:val="00FC088D"/>
    <w:rsid w:val="00FC1A83"/>
    <w:rsid w:val="00FC24BC"/>
    <w:rsid w:val="00FC4C1F"/>
    <w:rsid w:val="00FC5AD0"/>
    <w:rsid w:val="00FC643E"/>
    <w:rsid w:val="00FD0CA2"/>
    <w:rsid w:val="00FD5AF8"/>
    <w:rsid w:val="00FD5D48"/>
    <w:rsid w:val="00FE07AB"/>
    <w:rsid w:val="00FE3382"/>
    <w:rsid w:val="00FE39B6"/>
    <w:rsid w:val="00FE47A8"/>
    <w:rsid w:val="00FE6258"/>
    <w:rsid w:val="00FE70AD"/>
    <w:rsid w:val="00FF16A3"/>
    <w:rsid w:val="00FF39E0"/>
    <w:rsid w:val="00FF3E13"/>
    <w:rsid w:val="00FF458F"/>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ind w:left="357" w:right="81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B7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0101E0"/>
    <w:pPr>
      <w:widowControl w:val="0"/>
      <w:autoSpaceDE w:val="0"/>
      <w:autoSpaceDN w:val="0"/>
      <w:spacing w:before="75"/>
      <w:ind w:left="22" w:right="0"/>
      <w:jc w:val="center"/>
    </w:pPr>
    <w:rPr>
      <w:rFonts w:ascii="Times New Roman" w:eastAsia="Times New Roman" w:hAnsi="Times New Roman"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269507913">
      <w:bodyDiv w:val="1"/>
      <w:marLeft w:val="0"/>
      <w:marRight w:val="0"/>
      <w:marTop w:val="0"/>
      <w:marBottom w:val="0"/>
      <w:divBdr>
        <w:top w:val="none" w:sz="0" w:space="0" w:color="auto"/>
        <w:left w:val="none" w:sz="0" w:space="0" w:color="auto"/>
        <w:bottom w:val="none" w:sz="0" w:space="0" w:color="auto"/>
        <w:right w:val="none" w:sz="0" w:space="0" w:color="auto"/>
      </w:divBdr>
    </w:div>
    <w:div w:id="632948815">
      <w:bodyDiv w:val="1"/>
      <w:marLeft w:val="0"/>
      <w:marRight w:val="0"/>
      <w:marTop w:val="0"/>
      <w:marBottom w:val="0"/>
      <w:divBdr>
        <w:top w:val="none" w:sz="0" w:space="0" w:color="auto"/>
        <w:left w:val="none" w:sz="0" w:space="0" w:color="auto"/>
        <w:bottom w:val="none" w:sz="0" w:space="0" w:color="auto"/>
        <w:right w:val="none" w:sz="0" w:space="0" w:color="auto"/>
      </w:divBdr>
      <w:divsChild>
        <w:div w:id="1912427100">
          <w:marLeft w:val="0"/>
          <w:marRight w:val="0"/>
          <w:marTop w:val="0"/>
          <w:marBottom w:val="0"/>
          <w:divBdr>
            <w:top w:val="none" w:sz="0" w:space="0" w:color="auto"/>
            <w:left w:val="none" w:sz="0" w:space="0" w:color="auto"/>
            <w:bottom w:val="none" w:sz="0" w:space="0" w:color="auto"/>
            <w:right w:val="none" w:sz="0" w:space="0" w:color="auto"/>
          </w:divBdr>
          <w:divsChild>
            <w:div w:id="802386805">
              <w:marLeft w:val="0"/>
              <w:marRight w:val="0"/>
              <w:marTop w:val="0"/>
              <w:marBottom w:val="0"/>
              <w:divBdr>
                <w:top w:val="none" w:sz="0" w:space="0" w:color="auto"/>
                <w:left w:val="none" w:sz="0" w:space="0" w:color="auto"/>
                <w:bottom w:val="none" w:sz="0" w:space="0" w:color="auto"/>
                <w:right w:val="none" w:sz="0" w:space="0" w:color="auto"/>
              </w:divBdr>
              <w:divsChild>
                <w:div w:id="620303229">
                  <w:marLeft w:val="0"/>
                  <w:marRight w:val="0"/>
                  <w:marTop w:val="0"/>
                  <w:marBottom w:val="0"/>
                  <w:divBdr>
                    <w:top w:val="none" w:sz="0" w:space="0" w:color="auto"/>
                    <w:left w:val="none" w:sz="0" w:space="0" w:color="auto"/>
                    <w:bottom w:val="none" w:sz="0" w:space="0" w:color="auto"/>
                    <w:right w:val="none" w:sz="0" w:space="0" w:color="auto"/>
                  </w:divBdr>
                  <w:divsChild>
                    <w:div w:id="647175254">
                      <w:marLeft w:val="0"/>
                      <w:marRight w:val="0"/>
                      <w:marTop w:val="0"/>
                      <w:marBottom w:val="0"/>
                      <w:divBdr>
                        <w:top w:val="none" w:sz="0" w:space="0" w:color="auto"/>
                        <w:left w:val="none" w:sz="0" w:space="0" w:color="auto"/>
                        <w:bottom w:val="none" w:sz="0" w:space="0" w:color="auto"/>
                        <w:right w:val="none" w:sz="0" w:space="0" w:color="auto"/>
                      </w:divBdr>
                      <w:divsChild>
                        <w:div w:id="568925063">
                          <w:marLeft w:val="0"/>
                          <w:marRight w:val="0"/>
                          <w:marTop w:val="0"/>
                          <w:marBottom w:val="0"/>
                          <w:divBdr>
                            <w:top w:val="none" w:sz="0" w:space="0" w:color="auto"/>
                            <w:left w:val="none" w:sz="0" w:space="0" w:color="auto"/>
                            <w:bottom w:val="none" w:sz="0" w:space="0" w:color="auto"/>
                            <w:right w:val="none" w:sz="0" w:space="0" w:color="auto"/>
                          </w:divBdr>
                          <w:divsChild>
                            <w:div w:id="408041667">
                              <w:marLeft w:val="0"/>
                              <w:marRight w:val="0"/>
                              <w:marTop w:val="0"/>
                              <w:marBottom w:val="0"/>
                              <w:divBdr>
                                <w:top w:val="none" w:sz="0" w:space="0" w:color="auto"/>
                                <w:left w:val="none" w:sz="0" w:space="0" w:color="auto"/>
                                <w:bottom w:val="none" w:sz="0" w:space="0" w:color="auto"/>
                                <w:right w:val="none" w:sz="0" w:space="0" w:color="auto"/>
                              </w:divBdr>
                              <w:divsChild>
                                <w:div w:id="6682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43603616">
      <w:bodyDiv w:val="1"/>
      <w:marLeft w:val="0"/>
      <w:marRight w:val="0"/>
      <w:marTop w:val="0"/>
      <w:marBottom w:val="0"/>
      <w:divBdr>
        <w:top w:val="none" w:sz="0" w:space="0" w:color="auto"/>
        <w:left w:val="none" w:sz="0" w:space="0" w:color="auto"/>
        <w:bottom w:val="none" w:sz="0" w:space="0" w:color="auto"/>
        <w:right w:val="none" w:sz="0" w:space="0" w:color="auto"/>
      </w:divBdr>
    </w:div>
    <w:div w:id="1079448763">
      <w:bodyDiv w:val="1"/>
      <w:marLeft w:val="0"/>
      <w:marRight w:val="0"/>
      <w:marTop w:val="0"/>
      <w:marBottom w:val="0"/>
      <w:divBdr>
        <w:top w:val="none" w:sz="0" w:space="0" w:color="auto"/>
        <w:left w:val="none" w:sz="0" w:space="0" w:color="auto"/>
        <w:bottom w:val="none" w:sz="0" w:space="0" w:color="auto"/>
        <w:right w:val="none" w:sz="0" w:space="0" w:color="auto"/>
      </w:divBdr>
    </w:div>
    <w:div w:id="1200120559">
      <w:bodyDiv w:val="1"/>
      <w:marLeft w:val="0"/>
      <w:marRight w:val="0"/>
      <w:marTop w:val="0"/>
      <w:marBottom w:val="0"/>
      <w:divBdr>
        <w:top w:val="none" w:sz="0" w:space="0" w:color="auto"/>
        <w:left w:val="none" w:sz="0" w:space="0" w:color="auto"/>
        <w:bottom w:val="none" w:sz="0" w:space="0" w:color="auto"/>
        <w:right w:val="none" w:sz="0" w:space="0" w:color="auto"/>
      </w:divBdr>
    </w:div>
    <w:div w:id="1328552202">
      <w:bodyDiv w:val="1"/>
      <w:marLeft w:val="0"/>
      <w:marRight w:val="0"/>
      <w:marTop w:val="0"/>
      <w:marBottom w:val="0"/>
      <w:divBdr>
        <w:top w:val="none" w:sz="0" w:space="0" w:color="auto"/>
        <w:left w:val="none" w:sz="0" w:space="0" w:color="auto"/>
        <w:bottom w:val="none" w:sz="0" w:space="0" w:color="auto"/>
        <w:right w:val="none" w:sz="0" w:space="0" w:color="auto"/>
      </w:divBdr>
      <w:divsChild>
        <w:div w:id="1314598390">
          <w:marLeft w:val="0"/>
          <w:marRight w:val="0"/>
          <w:marTop w:val="0"/>
          <w:marBottom w:val="0"/>
          <w:divBdr>
            <w:top w:val="none" w:sz="0" w:space="0" w:color="auto"/>
            <w:left w:val="none" w:sz="0" w:space="0" w:color="auto"/>
            <w:bottom w:val="none" w:sz="0" w:space="0" w:color="auto"/>
            <w:right w:val="none" w:sz="0" w:space="0" w:color="auto"/>
          </w:divBdr>
          <w:divsChild>
            <w:div w:id="942801555">
              <w:marLeft w:val="0"/>
              <w:marRight w:val="0"/>
              <w:marTop w:val="0"/>
              <w:marBottom w:val="0"/>
              <w:divBdr>
                <w:top w:val="none" w:sz="0" w:space="0" w:color="auto"/>
                <w:left w:val="none" w:sz="0" w:space="0" w:color="auto"/>
                <w:bottom w:val="none" w:sz="0" w:space="0" w:color="auto"/>
                <w:right w:val="none" w:sz="0" w:space="0" w:color="auto"/>
              </w:divBdr>
              <w:divsChild>
                <w:div w:id="1547328393">
                  <w:marLeft w:val="0"/>
                  <w:marRight w:val="0"/>
                  <w:marTop w:val="0"/>
                  <w:marBottom w:val="0"/>
                  <w:divBdr>
                    <w:top w:val="none" w:sz="0" w:space="0" w:color="auto"/>
                    <w:left w:val="none" w:sz="0" w:space="0" w:color="auto"/>
                    <w:bottom w:val="none" w:sz="0" w:space="0" w:color="auto"/>
                    <w:right w:val="none" w:sz="0" w:space="0" w:color="auto"/>
                  </w:divBdr>
                  <w:divsChild>
                    <w:div w:id="649557933">
                      <w:marLeft w:val="0"/>
                      <w:marRight w:val="0"/>
                      <w:marTop w:val="0"/>
                      <w:marBottom w:val="0"/>
                      <w:divBdr>
                        <w:top w:val="none" w:sz="0" w:space="0" w:color="auto"/>
                        <w:left w:val="none" w:sz="0" w:space="0" w:color="auto"/>
                        <w:bottom w:val="none" w:sz="0" w:space="0" w:color="auto"/>
                        <w:right w:val="none" w:sz="0" w:space="0" w:color="auto"/>
                      </w:divBdr>
                      <w:divsChild>
                        <w:div w:id="959920670">
                          <w:marLeft w:val="0"/>
                          <w:marRight w:val="0"/>
                          <w:marTop w:val="0"/>
                          <w:marBottom w:val="0"/>
                          <w:divBdr>
                            <w:top w:val="none" w:sz="0" w:space="0" w:color="auto"/>
                            <w:left w:val="none" w:sz="0" w:space="0" w:color="auto"/>
                            <w:bottom w:val="none" w:sz="0" w:space="0" w:color="auto"/>
                            <w:right w:val="none" w:sz="0" w:space="0" w:color="auto"/>
                          </w:divBdr>
                          <w:divsChild>
                            <w:div w:id="765734857">
                              <w:marLeft w:val="0"/>
                              <w:marRight w:val="0"/>
                              <w:marTop w:val="0"/>
                              <w:marBottom w:val="0"/>
                              <w:divBdr>
                                <w:top w:val="none" w:sz="0" w:space="0" w:color="auto"/>
                                <w:left w:val="none" w:sz="0" w:space="0" w:color="auto"/>
                                <w:bottom w:val="none" w:sz="0" w:space="0" w:color="auto"/>
                                <w:right w:val="none" w:sz="0" w:space="0" w:color="auto"/>
                              </w:divBdr>
                              <w:divsChild>
                                <w:div w:id="16897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4.xml><?xml version="1.0" encoding="utf-8"?>
<ds:datastoreItem xmlns:ds="http://schemas.openxmlformats.org/officeDocument/2006/customXml" ds:itemID="{0628B262-FB7B-41FC-A4BC-BE01AEF1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2686</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166</cp:revision>
  <cp:lastPrinted>2021-03-22T13:42:00Z</cp:lastPrinted>
  <dcterms:created xsi:type="dcterms:W3CDTF">2025-12-23T19:06:00Z</dcterms:created>
  <dcterms:modified xsi:type="dcterms:W3CDTF">2026-01-07T19:25:00Z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